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81A1E4" w14:textId="77777777" w:rsidR="00835E56" w:rsidRDefault="00566BED">
      <w:pPr>
        <w:topLinePunct/>
        <w:adjustRightInd w:val="0"/>
        <w:jc w:val="center"/>
        <w:rPr>
          <w:rFonts w:asciiTheme="minorEastAsia" w:hAnsiTheme="minorEastAsia" w:cs="Arial Unicode MS"/>
          <w:b/>
          <w:w w:val="97"/>
          <w:sz w:val="32"/>
          <w:szCs w:val="32"/>
        </w:rPr>
      </w:pPr>
      <w:r>
        <w:rPr>
          <w:rFonts w:asciiTheme="minorEastAsia" w:hAnsiTheme="minorEastAsia" w:cs="Arial Unicode MS" w:hint="eastAsia"/>
          <w:b/>
          <w:w w:val="97"/>
          <w:sz w:val="32"/>
          <w:szCs w:val="32"/>
        </w:rPr>
        <w:t xml:space="preserve"> 江苏省中等职业学校国际贸易类商务德语专业</w:t>
      </w:r>
    </w:p>
    <w:p w14:paraId="47951A18" w14:textId="77777777" w:rsidR="00835E56" w:rsidRDefault="00566BED">
      <w:pPr>
        <w:topLinePunct/>
        <w:adjustRightInd w:val="0"/>
        <w:jc w:val="center"/>
        <w:rPr>
          <w:rFonts w:asciiTheme="minorEastAsia" w:hAnsiTheme="minorEastAsia" w:cs="Arial Unicode MS"/>
          <w:b/>
          <w:sz w:val="32"/>
          <w:szCs w:val="32"/>
        </w:rPr>
      </w:pPr>
      <w:r>
        <w:rPr>
          <w:rFonts w:asciiTheme="minorEastAsia" w:hAnsiTheme="minorEastAsia" w:cs="Arial Unicode MS" w:hint="eastAsia"/>
          <w:b/>
          <w:sz w:val="32"/>
          <w:szCs w:val="32"/>
        </w:rPr>
        <w:t>《商务德语沟通与谈判》课程标准（试行）</w:t>
      </w:r>
    </w:p>
    <w:p w14:paraId="2EE92581" w14:textId="77777777" w:rsidR="00835E56" w:rsidRDefault="00835E56">
      <w:pPr>
        <w:rPr>
          <w:rFonts w:asciiTheme="minorEastAsia" w:hAnsiTheme="minorEastAsia"/>
        </w:rPr>
      </w:pPr>
    </w:p>
    <w:p w14:paraId="1DBCF82F" w14:textId="77777777" w:rsidR="00835E56" w:rsidRDefault="00566BED">
      <w:pPr>
        <w:topLinePunct/>
        <w:adjustRightInd w:val="0"/>
        <w:ind w:firstLineChars="200" w:firstLine="562"/>
        <w:rPr>
          <w:rFonts w:asciiTheme="minorEastAsia" w:hAnsiTheme="minorEastAsia" w:cs="黑体"/>
          <w:b/>
          <w:sz w:val="28"/>
          <w:szCs w:val="28"/>
        </w:rPr>
      </w:pPr>
      <w:r>
        <w:rPr>
          <w:rFonts w:asciiTheme="minorEastAsia" w:hAnsiTheme="minorEastAsia" w:cs="黑体" w:hint="eastAsia"/>
          <w:b/>
          <w:sz w:val="28"/>
          <w:szCs w:val="28"/>
        </w:rPr>
        <w:t>一、课程性质</w:t>
      </w:r>
    </w:p>
    <w:p w14:paraId="0265BB7F" w14:textId="77777777" w:rsidR="00835E56" w:rsidRDefault="00566BED">
      <w:pPr>
        <w:topLinePunct/>
        <w:ind w:firstLineChars="200" w:firstLine="480"/>
        <w:jc w:val="both"/>
        <w:rPr>
          <w:rFonts w:asciiTheme="minorEastAsia" w:hAnsiTheme="minorEastAsia" w:cs="宋体"/>
          <w:sz w:val="24"/>
        </w:rPr>
      </w:pPr>
      <w:r>
        <w:rPr>
          <w:rFonts w:asciiTheme="minorEastAsia" w:hAnsiTheme="minorEastAsia" w:cs="宋体" w:hint="eastAsia"/>
          <w:sz w:val="24"/>
        </w:rPr>
        <w:t>本课程是江苏省中等职业学校国际贸易类商务德语专业必修的一门专业核心课程，是在《商务德语听说》《商务德文阅读》《商务德语翻译与写作》等课程基础上，开设的一门理论与实践相结合的专业课程，其任务是让学生掌握商务德语沟通和谈判的基础知识与基本技能，为后续《涉德跨境电商》《中德跨文化沟通》等课程的学习奠定基础。</w:t>
      </w:r>
      <w:r>
        <w:rPr>
          <w:rFonts w:asciiTheme="minorEastAsia" w:hAnsiTheme="minorEastAsia" w:cs="宋体"/>
          <w:sz w:val="24"/>
        </w:rPr>
        <w:t xml:space="preserve"> </w:t>
      </w:r>
    </w:p>
    <w:p w14:paraId="4F559B66" w14:textId="77777777" w:rsidR="00835E56" w:rsidRDefault="00566BED">
      <w:pPr>
        <w:topLinePunct/>
        <w:adjustRightInd w:val="0"/>
        <w:ind w:firstLineChars="200" w:firstLine="562"/>
        <w:jc w:val="both"/>
        <w:rPr>
          <w:rFonts w:asciiTheme="minorEastAsia" w:hAnsiTheme="minorEastAsia" w:cs="黑体"/>
          <w:b/>
          <w:sz w:val="28"/>
          <w:szCs w:val="28"/>
        </w:rPr>
      </w:pPr>
      <w:r>
        <w:rPr>
          <w:rFonts w:asciiTheme="minorEastAsia" w:hAnsiTheme="minorEastAsia" w:cs="黑体" w:hint="eastAsia"/>
          <w:b/>
          <w:sz w:val="28"/>
          <w:szCs w:val="28"/>
        </w:rPr>
        <w:t>二、学时与学分</w:t>
      </w:r>
    </w:p>
    <w:p w14:paraId="4D591074" w14:textId="77777777" w:rsidR="00835E56" w:rsidRDefault="00566BED">
      <w:pPr>
        <w:ind w:firstLineChars="200" w:firstLine="480"/>
        <w:jc w:val="both"/>
        <w:rPr>
          <w:rFonts w:asciiTheme="minorEastAsia" w:hAnsiTheme="minorEastAsia"/>
          <w:sz w:val="24"/>
        </w:rPr>
      </w:pPr>
      <w:r>
        <w:rPr>
          <w:rFonts w:asciiTheme="minorEastAsia" w:hAnsiTheme="minorEastAsia" w:cs="宋体"/>
          <w:sz w:val="24"/>
        </w:rPr>
        <w:t>72</w:t>
      </w:r>
      <w:r>
        <w:rPr>
          <w:rFonts w:asciiTheme="minorEastAsia" w:hAnsiTheme="minorEastAsia" w:cs="宋体" w:hint="eastAsia"/>
          <w:sz w:val="24"/>
        </w:rPr>
        <w:t>学时，</w:t>
      </w:r>
      <w:r>
        <w:rPr>
          <w:rFonts w:asciiTheme="minorEastAsia" w:hAnsiTheme="minorEastAsia" w:cs="宋体"/>
          <w:sz w:val="24"/>
        </w:rPr>
        <w:t>4</w:t>
      </w:r>
      <w:r>
        <w:rPr>
          <w:rFonts w:asciiTheme="minorEastAsia" w:hAnsiTheme="minorEastAsia" w:cs="宋体" w:hint="eastAsia"/>
          <w:sz w:val="24"/>
        </w:rPr>
        <w:t>学分。</w:t>
      </w:r>
    </w:p>
    <w:p w14:paraId="627441BB" w14:textId="77777777" w:rsidR="00835E56" w:rsidRDefault="00566BED">
      <w:pPr>
        <w:topLinePunct/>
        <w:adjustRightInd w:val="0"/>
        <w:ind w:firstLineChars="200" w:firstLine="562"/>
        <w:jc w:val="both"/>
        <w:rPr>
          <w:rFonts w:asciiTheme="minorEastAsia" w:hAnsiTheme="minorEastAsia" w:cs="黑体"/>
          <w:b/>
          <w:sz w:val="28"/>
          <w:szCs w:val="28"/>
        </w:rPr>
      </w:pPr>
      <w:r>
        <w:rPr>
          <w:rFonts w:asciiTheme="minorEastAsia" w:hAnsiTheme="minorEastAsia" w:cs="黑体" w:hint="eastAsia"/>
          <w:b/>
          <w:sz w:val="28"/>
          <w:szCs w:val="28"/>
        </w:rPr>
        <w:t>三、课程设计思路</w:t>
      </w:r>
    </w:p>
    <w:p w14:paraId="0C91533A" w14:textId="77777777" w:rsidR="00835E56" w:rsidRDefault="00566BED">
      <w:pPr>
        <w:topLinePunct/>
        <w:ind w:firstLineChars="200" w:firstLine="480"/>
        <w:jc w:val="both"/>
        <w:rPr>
          <w:rFonts w:asciiTheme="minorEastAsia" w:hAnsiTheme="minorEastAsia" w:cs="Arial Unicode MS"/>
          <w:sz w:val="24"/>
        </w:rPr>
      </w:pPr>
      <w:r>
        <w:rPr>
          <w:rFonts w:asciiTheme="minorEastAsia" w:hAnsiTheme="minorEastAsia" w:cs="宋体" w:hint="eastAsia"/>
          <w:sz w:val="24"/>
        </w:rPr>
        <w:t>本课程按照立德树人根本任务要求，突出专业核心素养、必备品格和关键能力，兼顾中高职课程衔接，高度融合商务沟通与谈判的知识技能学习和职业精神培养。</w:t>
      </w:r>
    </w:p>
    <w:p w14:paraId="7B08CFF6" w14:textId="77777777" w:rsidR="00835E56" w:rsidRDefault="00566BED">
      <w:pPr>
        <w:topLinePunct/>
        <w:ind w:firstLineChars="200" w:firstLine="480"/>
        <w:jc w:val="both"/>
        <w:rPr>
          <w:rFonts w:asciiTheme="minorEastAsia" w:hAnsiTheme="minorEastAsia" w:cs="宋体"/>
          <w:sz w:val="24"/>
        </w:rPr>
      </w:pPr>
      <w:r>
        <w:rPr>
          <w:rFonts w:asciiTheme="minorEastAsia" w:hAnsiTheme="minorEastAsia" w:cs="宋体" w:hint="eastAsia"/>
          <w:sz w:val="24"/>
        </w:rPr>
        <w:t>1.依据《江苏省中等职业学校国际贸易类商务德语专业指导性人才培养方案》中确定的培养目标、综合素质、职业能力，按照知识与技能、过程与方法、情感态度与价值观三个维度，突出商务德语沟通能力和对德商务谈判能力的培养，结合本课程的性质和职业教育课程教学的最新理念，确定本课程目标。</w:t>
      </w:r>
    </w:p>
    <w:p w14:paraId="257A8972" w14:textId="77777777" w:rsidR="00835E56" w:rsidRDefault="00566BED">
      <w:pPr>
        <w:topLinePunct/>
        <w:ind w:firstLineChars="200" w:firstLine="480"/>
        <w:jc w:val="both"/>
        <w:rPr>
          <w:rFonts w:asciiTheme="minorEastAsia" w:hAnsiTheme="minorEastAsia" w:cs="宋体"/>
          <w:sz w:val="24"/>
        </w:rPr>
      </w:pPr>
      <w:r>
        <w:rPr>
          <w:rFonts w:asciiTheme="minorEastAsia" w:hAnsiTheme="minorEastAsia" w:cs="宋体" w:hint="eastAsia"/>
          <w:sz w:val="24"/>
        </w:rPr>
        <w:t>2.根据“江苏省中等职业学校商务德语专业‘工作任务与职业能力’分析表”，依据课程目标和外贸业务员等工作的岗位需求，围绕谈判和沟通的关键能力，反映对外贸易工作的实际，体现科学性、适用性原则，确定本课程内容。</w:t>
      </w:r>
    </w:p>
    <w:p w14:paraId="4B23456F" w14:textId="77777777" w:rsidR="00835E56" w:rsidRDefault="00566BED">
      <w:pPr>
        <w:topLinePunct/>
        <w:ind w:firstLineChars="200" w:firstLine="480"/>
        <w:jc w:val="both"/>
        <w:rPr>
          <w:rFonts w:asciiTheme="minorEastAsia" w:hAnsiTheme="minorEastAsia" w:cs="宋体"/>
          <w:sz w:val="24"/>
        </w:rPr>
      </w:pPr>
      <w:r>
        <w:rPr>
          <w:rFonts w:asciiTheme="minorEastAsia" w:hAnsiTheme="minorEastAsia" w:cs="宋体" w:hint="eastAsia"/>
          <w:sz w:val="24"/>
        </w:rPr>
        <w:t>3.以“商务礼仪、</w:t>
      </w:r>
      <w:r>
        <w:rPr>
          <w:rFonts w:ascii="宋体" w:eastAsia="宋体" w:hAnsi="宋体" w:cs="宋体" w:hint="eastAsia"/>
          <w:sz w:val="24"/>
        </w:rPr>
        <w:t>商务</w:t>
      </w:r>
      <w:r>
        <w:rPr>
          <w:rFonts w:asciiTheme="minorEastAsia" w:hAnsiTheme="minorEastAsia" w:cs="宋体" w:hint="eastAsia"/>
          <w:sz w:val="24"/>
        </w:rPr>
        <w:t>沟通、</w:t>
      </w:r>
      <w:r>
        <w:rPr>
          <w:rFonts w:ascii="宋体" w:eastAsia="宋体" w:hAnsi="宋体" w:cs="宋体" w:hint="eastAsia"/>
          <w:sz w:val="24"/>
        </w:rPr>
        <w:t>商务</w:t>
      </w:r>
      <w:r>
        <w:rPr>
          <w:rFonts w:asciiTheme="minorEastAsia" w:hAnsiTheme="minorEastAsia" w:cs="宋体" w:hint="eastAsia"/>
          <w:sz w:val="24"/>
        </w:rPr>
        <w:t>社交、</w:t>
      </w:r>
      <w:r>
        <w:rPr>
          <w:rFonts w:ascii="宋体" w:eastAsia="宋体" w:hAnsi="宋体" w:cs="宋体" w:hint="eastAsia"/>
          <w:sz w:val="24"/>
        </w:rPr>
        <w:t>商务</w:t>
      </w:r>
      <w:r>
        <w:rPr>
          <w:rFonts w:asciiTheme="minorEastAsia" w:hAnsiTheme="minorEastAsia" w:cs="宋体" w:hint="eastAsia"/>
          <w:sz w:val="24"/>
        </w:rPr>
        <w:t>演讲、</w:t>
      </w:r>
      <w:r>
        <w:rPr>
          <w:rFonts w:ascii="宋体" w:eastAsia="宋体" w:hAnsi="宋体" w:cs="宋体" w:hint="eastAsia"/>
          <w:sz w:val="24"/>
        </w:rPr>
        <w:t>商务</w:t>
      </w:r>
      <w:r>
        <w:rPr>
          <w:rFonts w:asciiTheme="minorEastAsia" w:hAnsiTheme="minorEastAsia" w:cs="宋体" w:hint="eastAsia"/>
          <w:sz w:val="24"/>
        </w:rPr>
        <w:t>谈判”活动为主线，设置模块</w:t>
      </w:r>
      <w:r>
        <w:rPr>
          <w:rFonts w:asciiTheme="minorEastAsia" w:hAnsiTheme="minorEastAsia" w:cs="宋体"/>
          <w:sz w:val="24"/>
        </w:rPr>
        <w:t>和教学单元</w:t>
      </w:r>
      <w:r>
        <w:rPr>
          <w:rFonts w:asciiTheme="minorEastAsia" w:hAnsiTheme="minorEastAsia" w:cs="宋体" w:hint="eastAsia"/>
          <w:sz w:val="24"/>
        </w:rPr>
        <w:t>，将商务德语沟通与谈判的基础知识、基本技能和职业素养有机融入，遵循学生认知规律，结合学生的生活经验，确定学习内容的顺序。</w:t>
      </w:r>
    </w:p>
    <w:p w14:paraId="0049080A" w14:textId="77777777" w:rsidR="00835E56" w:rsidRDefault="00566BED">
      <w:pPr>
        <w:topLinePunct/>
        <w:adjustRightInd w:val="0"/>
        <w:ind w:firstLineChars="200" w:firstLine="562"/>
        <w:jc w:val="both"/>
        <w:rPr>
          <w:rFonts w:asciiTheme="minorEastAsia" w:hAnsiTheme="minorEastAsia" w:cs="黑体"/>
          <w:b/>
          <w:sz w:val="28"/>
          <w:szCs w:val="28"/>
        </w:rPr>
      </w:pPr>
      <w:r>
        <w:rPr>
          <w:rFonts w:asciiTheme="minorEastAsia" w:hAnsiTheme="minorEastAsia" w:cs="黑体" w:hint="eastAsia"/>
          <w:b/>
          <w:sz w:val="28"/>
          <w:szCs w:val="28"/>
        </w:rPr>
        <w:t>四、课程目标</w:t>
      </w:r>
    </w:p>
    <w:p w14:paraId="12480333" w14:textId="77777777" w:rsidR="00835E56" w:rsidRDefault="00566BED">
      <w:pPr>
        <w:topLinePunct/>
        <w:ind w:firstLineChars="200" w:firstLine="480"/>
        <w:jc w:val="both"/>
        <w:rPr>
          <w:rFonts w:asciiTheme="minorEastAsia" w:hAnsiTheme="minorEastAsia" w:cs="宋体"/>
          <w:sz w:val="24"/>
        </w:rPr>
      </w:pPr>
      <w:r>
        <w:rPr>
          <w:rFonts w:asciiTheme="minorEastAsia" w:hAnsiTheme="minorEastAsia" w:cs="宋体" w:hint="eastAsia"/>
          <w:sz w:val="24"/>
        </w:rPr>
        <w:t>学生通过学习本课程，掌握商务沟通和谈判的基础知识与基本技能，能用德语进行基础的商务沟通、演讲，能协助开展对德商务谈判，初步具备良好的职业素养。</w:t>
      </w:r>
    </w:p>
    <w:p w14:paraId="0A42A5DF" w14:textId="77777777" w:rsidR="00835E56" w:rsidRDefault="00566BED">
      <w:pPr>
        <w:topLinePunct/>
        <w:ind w:firstLineChars="200" w:firstLine="480"/>
        <w:jc w:val="both"/>
        <w:rPr>
          <w:rFonts w:asciiTheme="minorEastAsia" w:hAnsiTheme="minorEastAsia" w:cs="宋体"/>
          <w:sz w:val="24"/>
        </w:rPr>
      </w:pPr>
      <w:r>
        <w:rPr>
          <w:rFonts w:asciiTheme="minorEastAsia" w:hAnsiTheme="minorEastAsia" w:cs="宋体" w:hint="eastAsia"/>
          <w:sz w:val="24"/>
        </w:rPr>
        <w:t>1. 掌握商务人员应具备的礼仪知识和行为规范，了解德语国家商务接待的主要流程和禁忌，能在尊重德语国家客户的前提下完成商务接待。</w:t>
      </w:r>
    </w:p>
    <w:p w14:paraId="476300B8" w14:textId="77777777" w:rsidR="00835E56" w:rsidRDefault="00566BED">
      <w:pPr>
        <w:topLinePunct/>
        <w:ind w:firstLineChars="200" w:firstLine="480"/>
        <w:jc w:val="both"/>
        <w:rPr>
          <w:rFonts w:asciiTheme="minorEastAsia" w:hAnsiTheme="minorEastAsia" w:cs="宋体"/>
          <w:sz w:val="24"/>
        </w:rPr>
      </w:pPr>
      <w:r>
        <w:rPr>
          <w:rFonts w:asciiTheme="minorEastAsia" w:hAnsiTheme="minorEastAsia" w:cs="宋体"/>
          <w:sz w:val="24"/>
        </w:rPr>
        <w:t>2.</w:t>
      </w:r>
      <w:r>
        <w:rPr>
          <w:rFonts w:asciiTheme="minorEastAsia" w:hAnsiTheme="minorEastAsia" w:cs="宋体" w:hint="eastAsia"/>
          <w:sz w:val="24"/>
        </w:rPr>
        <w:t>掌握沟通的基本要素和流程，熟悉商务沟通的技巧，能有效听取、提问、表达和写作；了解不同文化背景下的沟通方式和习惯，能恰当地处理跨文化沟通中的障碍和误解，并能用德语进行基础的商务沟通。</w:t>
      </w:r>
    </w:p>
    <w:p w14:paraId="4A51742B" w14:textId="77777777" w:rsidR="00835E56" w:rsidRDefault="00566BED">
      <w:pPr>
        <w:topLinePunct/>
        <w:ind w:firstLineChars="200" w:firstLine="480"/>
        <w:jc w:val="both"/>
        <w:rPr>
          <w:rFonts w:asciiTheme="minorEastAsia" w:hAnsiTheme="minorEastAsia" w:cs="宋体"/>
          <w:sz w:val="24"/>
        </w:rPr>
      </w:pPr>
      <w:r>
        <w:rPr>
          <w:rFonts w:asciiTheme="minorEastAsia" w:hAnsiTheme="minorEastAsia" w:cs="宋体"/>
          <w:sz w:val="24"/>
        </w:rPr>
        <w:t>3</w:t>
      </w:r>
      <w:r>
        <w:rPr>
          <w:rFonts w:asciiTheme="minorEastAsia" w:hAnsiTheme="minorEastAsia" w:cs="宋体" w:hint="eastAsia"/>
          <w:sz w:val="24"/>
        </w:rPr>
        <w:t>.掌握传统社交和网络社交的技巧，</w:t>
      </w:r>
      <w:r>
        <w:rPr>
          <w:rFonts w:asciiTheme="minorEastAsia" w:hAnsiTheme="minorEastAsia" w:cs="宋体" w:hint="eastAsia"/>
          <w:sz w:val="24"/>
          <w:szCs w:val="24"/>
        </w:rPr>
        <w:t>能协助建立和维护商业关系，</w:t>
      </w:r>
      <w:r>
        <w:rPr>
          <w:rFonts w:asciiTheme="minorEastAsia" w:hAnsiTheme="minorEastAsia" w:cs="宋体" w:hint="eastAsia"/>
          <w:sz w:val="24"/>
        </w:rPr>
        <w:t>并</w:t>
      </w:r>
      <w:r>
        <w:rPr>
          <w:rFonts w:asciiTheme="minorEastAsia" w:hAnsiTheme="minorEastAsia" w:cs="宋体" w:hint="eastAsia"/>
          <w:sz w:val="24"/>
          <w:szCs w:val="24"/>
        </w:rPr>
        <w:t>能协助策划和组织商务社交活动。</w:t>
      </w:r>
    </w:p>
    <w:p w14:paraId="7CABD3E8" w14:textId="77777777" w:rsidR="00835E56" w:rsidRDefault="00566BED">
      <w:pPr>
        <w:topLinePunct/>
        <w:ind w:firstLineChars="200" w:firstLine="480"/>
        <w:jc w:val="both"/>
        <w:rPr>
          <w:rFonts w:asciiTheme="minorEastAsia" w:hAnsiTheme="minorEastAsia" w:cs="宋体"/>
          <w:sz w:val="24"/>
        </w:rPr>
      </w:pPr>
      <w:r>
        <w:rPr>
          <w:rFonts w:asciiTheme="minorEastAsia" w:hAnsiTheme="minorEastAsia" w:cs="宋体"/>
          <w:sz w:val="24"/>
        </w:rPr>
        <w:t>4</w:t>
      </w:r>
      <w:r>
        <w:rPr>
          <w:rFonts w:asciiTheme="minorEastAsia" w:hAnsiTheme="minorEastAsia" w:cs="宋体" w:hint="eastAsia"/>
          <w:sz w:val="24"/>
        </w:rPr>
        <w:t>.熟悉商务演讲的方法，了解演讲的逻辑结构设计、语言表达技巧和非语言沟通技巧，能进行简单的商务德语演讲。</w:t>
      </w:r>
    </w:p>
    <w:p w14:paraId="4EEAE91B" w14:textId="77777777" w:rsidR="00835E56" w:rsidRDefault="00566BED">
      <w:pPr>
        <w:topLinePunct/>
        <w:ind w:firstLineChars="200" w:firstLine="480"/>
        <w:rPr>
          <w:rFonts w:asciiTheme="minorEastAsia" w:hAnsiTheme="minorEastAsia" w:cs="宋体"/>
          <w:sz w:val="24"/>
        </w:rPr>
      </w:pPr>
      <w:r>
        <w:rPr>
          <w:rFonts w:asciiTheme="minorEastAsia" w:hAnsiTheme="minorEastAsia" w:cs="宋体"/>
          <w:sz w:val="24"/>
        </w:rPr>
        <w:lastRenderedPageBreak/>
        <w:t>5</w:t>
      </w:r>
      <w:r>
        <w:rPr>
          <w:rFonts w:asciiTheme="minorEastAsia" w:hAnsiTheme="minorEastAsia" w:cs="宋体" w:hint="eastAsia"/>
          <w:sz w:val="24"/>
        </w:rPr>
        <w:t>.掌握商务谈判策略，能进行基础的对德商务谈判，避免不必要的商务冲突。</w:t>
      </w:r>
    </w:p>
    <w:p w14:paraId="59234AC2" w14:textId="77777777" w:rsidR="00835E56" w:rsidRDefault="00566BED">
      <w:pPr>
        <w:topLinePunct/>
        <w:ind w:firstLineChars="200" w:firstLine="480"/>
        <w:jc w:val="both"/>
        <w:rPr>
          <w:rFonts w:asciiTheme="minorEastAsia" w:hAnsiTheme="minorEastAsia" w:cs="宋体"/>
          <w:sz w:val="24"/>
        </w:rPr>
      </w:pPr>
      <w:r>
        <w:rPr>
          <w:rFonts w:asciiTheme="minorEastAsia" w:hAnsiTheme="minorEastAsia" w:cs="宋体"/>
          <w:sz w:val="24"/>
        </w:rPr>
        <w:t>6</w:t>
      </w:r>
      <w:r>
        <w:rPr>
          <w:rFonts w:asciiTheme="minorEastAsia" w:hAnsiTheme="minorEastAsia" w:cs="宋体" w:hint="eastAsia"/>
          <w:sz w:val="24"/>
        </w:rPr>
        <w:t>.</w:t>
      </w:r>
      <w:r>
        <w:rPr>
          <w:rFonts w:ascii="宋体" w:eastAsia="宋体" w:hAnsi="宋体" w:hint="eastAsia"/>
          <w:sz w:val="24"/>
          <w:szCs w:val="24"/>
        </w:rPr>
        <w:t>具备基本的商务思维和交际沟通能力</w:t>
      </w:r>
      <w:r>
        <w:rPr>
          <w:rFonts w:asciiTheme="minorEastAsia" w:hAnsiTheme="minorEastAsia" w:cs="宋体" w:hint="eastAsia"/>
          <w:sz w:val="24"/>
        </w:rPr>
        <w:t>，具备</w:t>
      </w:r>
      <w:r>
        <w:rPr>
          <w:rFonts w:ascii="宋体" w:eastAsia="宋体" w:hAnsi="宋体" w:hint="eastAsia"/>
          <w:sz w:val="24"/>
          <w:szCs w:val="24"/>
        </w:rPr>
        <w:t>开放包容的心态、团队合作精神和社交洞察力，</w:t>
      </w:r>
      <w:r>
        <w:rPr>
          <w:rFonts w:asciiTheme="minorEastAsia" w:hAnsiTheme="minorEastAsia" w:cs="宋体" w:hint="eastAsia"/>
          <w:sz w:val="24"/>
        </w:rPr>
        <w:t>具备一定的岗位责任意识和独立自强的职业态度。</w:t>
      </w:r>
    </w:p>
    <w:p w14:paraId="61FE2A4D" w14:textId="77777777" w:rsidR="00835E56" w:rsidRDefault="00566BED">
      <w:pPr>
        <w:topLinePunct/>
        <w:adjustRightInd w:val="0"/>
        <w:ind w:firstLineChars="200" w:firstLine="562"/>
        <w:jc w:val="both"/>
        <w:rPr>
          <w:rFonts w:asciiTheme="minorEastAsia" w:hAnsiTheme="minorEastAsia" w:cs="黑体"/>
          <w:b/>
          <w:sz w:val="28"/>
          <w:szCs w:val="28"/>
        </w:rPr>
      </w:pPr>
      <w:r>
        <w:rPr>
          <w:rFonts w:asciiTheme="minorEastAsia" w:hAnsiTheme="minorEastAsia" w:cs="黑体" w:hint="eastAsia"/>
          <w:b/>
          <w:sz w:val="28"/>
          <w:szCs w:val="28"/>
        </w:rPr>
        <w:t>五、课程内容与要求</w:t>
      </w: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6"/>
        <w:gridCol w:w="1701"/>
        <w:gridCol w:w="4653"/>
        <w:gridCol w:w="709"/>
      </w:tblGrid>
      <w:tr w:rsidR="00835E56" w14:paraId="517B7286" w14:textId="77777777">
        <w:trPr>
          <w:trHeight w:val="20"/>
          <w:tblHeader/>
          <w:jc w:val="center"/>
        </w:trPr>
        <w:tc>
          <w:tcPr>
            <w:tcW w:w="1296" w:type="dxa"/>
            <w:vAlign w:val="center"/>
          </w:tcPr>
          <w:p w14:paraId="2529CA98" w14:textId="77777777" w:rsidR="00835E56" w:rsidRDefault="00566BED">
            <w:pPr>
              <w:topLinePunct/>
              <w:contextualSpacing/>
              <w:jc w:val="center"/>
              <w:rPr>
                <w:rFonts w:asciiTheme="minorEastAsia" w:hAnsiTheme="minorEastAsia" w:cs="宋体"/>
                <w:sz w:val="24"/>
                <w:szCs w:val="24"/>
              </w:rPr>
            </w:pPr>
            <w:r>
              <w:rPr>
                <w:rFonts w:asciiTheme="minorEastAsia" w:hAnsiTheme="minorEastAsia" w:cs="宋体" w:hint="eastAsia"/>
                <w:b/>
                <w:bCs/>
                <w:kern w:val="0"/>
                <w:sz w:val="24"/>
                <w:szCs w:val="24"/>
              </w:rPr>
              <w:t>模块</w:t>
            </w:r>
          </w:p>
        </w:tc>
        <w:tc>
          <w:tcPr>
            <w:tcW w:w="1701" w:type="dxa"/>
            <w:vAlign w:val="center"/>
          </w:tcPr>
          <w:p w14:paraId="2EC44DCB" w14:textId="77777777" w:rsidR="00835E56" w:rsidRDefault="00566BED">
            <w:pPr>
              <w:topLinePunct/>
              <w:contextualSpacing/>
              <w:jc w:val="center"/>
              <w:rPr>
                <w:rFonts w:asciiTheme="minorEastAsia" w:hAnsiTheme="minorEastAsia" w:cs="宋体"/>
                <w:sz w:val="24"/>
                <w:szCs w:val="24"/>
              </w:rPr>
            </w:pPr>
            <w:r>
              <w:rPr>
                <w:rFonts w:asciiTheme="minorEastAsia" w:hAnsiTheme="minorEastAsia" w:cs="宋体" w:hint="eastAsia"/>
                <w:b/>
                <w:bCs/>
                <w:kern w:val="0"/>
                <w:sz w:val="24"/>
                <w:szCs w:val="24"/>
              </w:rPr>
              <w:t>教学单元</w:t>
            </w:r>
          </w:p>
        </w:tc>
        <w:tc>
          <w:tcPr>
            <w:tcW w:w="4653" w:type="dxa"/>
            <w:vAlign w:val="center"/>
          </w:tcPr>
          <w:p w14:paraId="4D4DE88D" w14:textId="77777777" w:rsidR="00835E56" w:rsidRDefault="00566BED">
            <w:pPr>
              <w:topLinePunct/>
              <w:contextualSpacing/>
              <w:jc w:val="center"/>
              <w:rPr>
                <w:rFonts w:asciiTheme="minorEastAsia" w:hAnsiTheme="minorEastAsia" w:cs="宋体"/>
                <w:sz w:val="24"/>
                <w:szCs w:val="24"/>
              </w:rPr>
            </w:pPr>
            <w:r>
              <w:rPr>
                <w:rFonts w:asciiTheme="minorEastAsia" w:hAnsiTheme="minorEastAsia" w:cs="宋体" w:hint="eastAsia"/>
                <w:b/>
                <w:bCs/>
                <w:kern w:val="0"/>
                <w:sz w:val="24"/>
                <w:szCs w:val="24"/>
              </w:rPr>
              <w:t>内容及要求</w:t>
            </w:r>
          </w:p>
        </w:tc>
        <w:tc>
          <w:tcPr>
            <w:tcW w:w="709" w:type="dxa"/>
            <w:vAlign w:val="center"/>
          </w:tcPr>
          <w:p w14:paraId="575E71D4" w14:textId="77777777" w:rsidR="00835E56" w:rsidRDefault="00566BED">
            <w:pPr>
              <w:topLinePunct/>
              <w:contextualSpacing/>
              <w:jc w:val="center"/>
              <w:rPr>
                <w:rFonts w:asciiTheme="minorEastAsia" w:hAnsiTheme="minorEastAsia" w:cs="宋体"/>
                <w:sz w:val="24"/>
              </w:rPr>
            </w:pPr>
            <w:r>
              <w:rPr>
                <w:rFonts w:asciiTheme="minorEastAsia" w:hAnsiTheme="minorEastAsia" w:cs="宋体" w:hint="eastAsia"/>
                <w:b/>
                <w:bCs/>
                <w:kern w:val="0"/>
                <w:sz w:val="24"/>
              </w:rPr>
              <w:t>参考学时</w:t>
            </w:r>
          </w:p>
        </w:tc>
      </w:tr>
      <w:tr w:rsidR="00835E56" w14:paraId="0C0E4D63" w14:textId="77777777">
        <w:trPr>
          <w:trHeight w:val="20"/>
          <w:jc w:val="center"/>
        </w:trPr>
        <w:tc>
          <w:tcPr>
            <w:tcW w:w="1296" w:type="dxa"/>
            <w:vMerge w:val="restart"/>
            <w:vAlign w:val="center"/>
          </w:tcPr>
          <w:p w14:paraId="336ADF82" w14:textId="77777777" w:rsidR="00835E56" w:rsidRDefault="00566BED">
            <w:pPr>
              <w:topLinePunct/>
              <w:jc w:val="center"/>
              <w:rPr>
                <w:rFonts w:asciiTheme="minorEastAsia" w:hAnsiTheme="minorEastAsia" w:cs="宋体"/>
                <w:sz w:val="24"/>
                <w:szCs w:val="24"/>
              </w:rPr>
            </w:pPr>
            <w:r>
              <w:rPr>
                <w:rFonts w:asciiTheme="minorEastAsia" w:hAnsiTheme="minorEastAsia" w:cs="宋体" w:hint="eastAsia"/>
                <w:sz w:val="24"/>
                <w:szCs w:val="24"/>
              </w:rPr>
              <w:t>商务</w:t>
            </w:r>
            <w:r>
              <w:rPr>
                <w:rFonts w:ascii="宋体" w:hAnsi="宋体" w:cs="仿宋" w:hint="eastAsia"/>
                <w:kern w:val="0"/>
                <w:sz w:val="24"/>
                <w:szCs w:val="24"/>
              </w:rPr>
              <w:t>德语</w:t>
            </w:r>
            <w:r>
              <w:rPr>
                <w:rFonts w:asciiTheme="minorEastAsia" w:hAnsiTheme="minorEastAsia" w:cs="宋体" w:hint="eastAsia"/>
                <w:sz w:val="24"/>
                <w:szCs w:val="24"/>
              </w:rPr>
              <w:t>礼仪</w:t>
            </w:r>
          </w:p>
        </w:tc>
        <w:tc>
          <w:tcPr>
            <w:tcW w:w="1701" w:type="dxa"/>
            <w:vAlign w:val="center"/>
          </w:tcPr>
          <w:p w14:paraId="47316D5E" w14:textId="77777777" w:rsidR="00835E56" w:rsidRDefault="00566BED">
            <w:pPr>
              <w:topLinePunct/>
              <w:jc w:val="center"/>
              <w:rPr>
                <w:rFonts w:asciiTheme="minorEastAsia" w:hAnsiTheme="minorEastAsia" w:cs="宋体"/>
                <w:sz w:val="24"/>
                <w:szCs w:val="24"/>
              </w:rPr>
            </w:pPr>
            <w:r>
              <w:rPr>
                <w:rFonts w:asciiTheme="minorEastAsia" w:hAnsiTheme="minorEastAsia" w:cs="宋体" w:hint="eastAsia"/>
                <w:kern w:val="0"/>
                <w:sz w:val="24"/>
                <w:szCs w:val="24"/>
              </w:rPr>
              <w:t>仪容仪表</w:t>
            </w:r>
          </w:p>
        </w:tc>
        <w:tc>
          <w:tcPr>
            <w:tcW w:w="4653" w:type="dxa"/>
            <w:vAlign w:val="center"/>
          </w:tcPr>
          <w:p w14:paraId="6990AF53" w14:textId="77777777" w:rsidR="00835E56" w:rsidRDefault="00566BED">
            <w:pPr>
              <w:topLinePunct/>
              <w:contextualSpacing/>
              <w:jc w:val="both"/>
              <w:rPr>
                <w:rFonts w:asciiTheme="minorEastAsia" w:hAnsiTheme="minorEastAsia" w:cstheme="minorEastAsia"/>
                <w:sz w:val="24"/>
                <w:szCs w:val="24"/>
              </w:rPr>
            </w:pPr>
            <w:r>
              <w:rPr>
                <w:rFonts w:asciiTheme="minorEastAsia" w:hAnsiTheme="minorEastAsia" w:cstheme="minorEastAsia" w:hint="eastAsia"/>
                <w:sz w:val="24"/>
                <w:szCs w:val="24"/>
              </w:rPr>
              <w:t>1.了解商务人员化妆、发型、表情、穿着</w:t>
            </w:r>
          </w:p>
          <w:p w14:paraId="7866E874" w14:textId="77777777" w:rsidR="00835E56" w:rsidRDefault="00566BED">
            <w:pPr>
              <w:topLinePunct/>
              <w:ind w:leftChars="-100" w:left="-210" w:firstLineChars="200" w:firstLine="480"/>
              <w:contextualSpacing/>
              <w:jc w:val="both"/>
              <w:rPr>
                <w:rFonts w:asciiTheme="minorEastAsia" w:hAnsiTheme="minorEastAsia" w:cstheme="minorEastAsia"/>
                <w:sz w:val="24"/>
                <w:szCs w:val="24"/>
              </w:rPr>
            </w:pPr>
            <w:r>
              <w:rPr>
                <w:rFonts w:asciiTheme="minorEastAsia" w:hAnsiTheme="minorEastAsia" w:cstheme="minorEastAsia" w:hint="eastAsia"/>
                <w:sz w:val="24"/>
                <w:szCs w:val="24"/>
              </w:rPr>
              <w:t>等仪容礼仪要求；</w:t>
            </w:r>
          </w:p>
          <w:p w14:paraId="0296194E" w14:textId="77777777" w:rsidR="00835E56" w:rsidRDefault="00566BED">
            <w:pPr>
              <w:topLinePunct/>
              <w:ind w:left="240" w:hangingChars="100" w:hanging="240"/>
              <w:contextualSpacing/>
              <w:jc w:val="both"/>
              <w:rPr>
                <w:rFonts w:asciiTheme="minorEastAsia" w:hAnsiTheme="minorEastAsia" w:cstheme="minorEastAsia"/>
                <w:sz w:val="24"/>
                <w:szCs w:val="24"/>
              </w:rPr>
            </w:pPr>
            <w:r>
              <w:rPr>
                <w:rFonts w:asciiTheme="minorEastAsia" w:hAnsiTheme="minorEastAsia" w:cstheme="minorEastAsia" w:hint="eastAsia"/>
                <w:sz w:val="24"/>
                <w:szCs w:val="24"/>
              </w:rPr>
              <w:t>2.能遵照商务礼仪规范姿势进行商务接待，如站姿、坐姿、走姿、蹲姿及手势等；</w:t>
            </w:r>
          </w:p>
          <w:p w14:paraId="295A5ECB" w14:textId="77777777" w:rsidR="00835E56" w:rsidRDefault="00566BED">
            <w:pPr>
              <w:tabs>
                <w:tab w:val="left" w:pos="312"/>
              </w:tabs>
              <w:topLinePunct/>
              <w:ind w:left="240" w:hangingChars="100" w:hanging="240"/>
              <w:contextualSpacing/>
              <w:jc w:val="both"/>
              <w:rPr>
                <w:rFonts w:asciiTheme="minorEastAsia" w:hAnsiTheme="minorEastAsia" w:cs="宋体"/>
                <w:sz w:val="24"/>
                <w:szCs w:val="24"/>
              </w:rPr>
            </w:pPr>
            <w:r>
              <w:rPr>
                <w:rFonts w:asciiTheme="minorEastAsia" w:hAnsiTheme="minorEastAsia" w:cstheme="minorEastAsia" w:hint="eastAsia"/>
                <w:sz w:val="24"/>
                <w:szCs w:val="24"/>
              </w:rPr>
              <w:t>3</w:t>
            </w:r>
            <w:r>
              <w:rPr>
                <w:rFonts w:asciiTheme="minorEastAsia" w:hAnsiTheme="minorEastAsia" w:cstheme="minorEastAsia"/>
                <w:sz w:val="24"/>
                <w:szCs w:val="24"/>
              </w:rPr>
              <w:t>.</w:t>
            </w:r>
            <w:r>
              <w:rPr>
                <w:rFonts w:asciiTheme="minorEastAsia" w:hAnsiTheme="minorEastAsia" w:cstheme="minorEastAsia" w:hint="eastAsia"/>
                <w:sz w:val="24"/>
                <w:szCs w:val="24"/>
              </w:rPr>
              <w:t>熟悉德语国家和其他主要国家商务人士的基本形象礼仪，能在自我形象展示中避免禁忌冒犯</w:t>
            </w:r>
          </w:p>
        </w:tc>
        <w:tc>
          <w:tcPr>
            <w:tcW w:w="709" w:type="dxa"/>
            <w:vMerge w:val="restart"/>
            <w:vAlign w:val="center"/>
          </w:tcPr>
          <w:p w14:paraId="0CD9BB67" w14:textId="77777777" w:rsidR="00835E56" w:rsidRDefault="00566BED">
            <w:pPr>
              <w:topLinePunct/>
              <w:jc w:val="center"/>
              <w:rPr>
                <w:rFonts w:asciiTheme="minorEastAsia" w:hAnsiTheme="minorEastAsia" w:cs="宋体"/>
                <w:sz w:val="24"/>
              </w:rPr>
            </w:pPr>
            <w:r>
              <w:rPr>
                <w:rFonts w:asciiTheme="minorEastAsia" w:hAnsiTheme="minorEastAsia" w:cs="宋体"/>
                <w:sz w:val="24"/>
              </w:rPr>
              <w:t>8</w:t>
            </w:r>
          </w:p>
        </w:tc>
      </w:tr>
      <w:tr w:rsidR="00835E56" w14:paraId="46C87369" w14:textId="77777777">
        <w:trPr>
          <w:trHeight w:val="20"/>
          <w:jc w:val="center"/>
        </w:trPr>
        <w:tc>
          <w:tcPr>
            <w:tcW w:w="1296" w:type="dxa"/>
            <w:vMerge/>
            <w:vAlign w:val="center"/>
          </w:tcPr>
          <w:p w14:paraId="16C2E709" w14:textId="77777777" w:rsidR="00835E56" w:rsidRDefault="00835E56">
            <w:pPr>
              <w:topLinePunct/>
              <w:jc w:val="center"/>
              <w:rPr>
                <w:rFonts w:asciiTheme="minorEastAsia" w:hAnsiTheme="minorEastAsia" w:cs="宋体"/>
                <w:sz w:val="24"/>
                <w:szCs w:val="24"/>
              </w:rPr>
            </w:pPr>
          </w:p>
        </w:tc>
        <w:tc>
          <w:tcPr>
            <w:tcW w:w="1701" w:type="dxa"/>
            <w:vAlign w:val="center"/>
          </w:tcPr>
          <w:p w14:paraId="13DCC758" w14:textId="77777777" w:rsidR="00835E56" w:rsidRDefault="00566BED">
            <w:pPr>
              <w:topLinePunct/>
              <w:jc w:val="center"/>
              <w:rPr>
                <w:rFonts w:asciiTheme="minorEastAsia" w:hAnsiTheme="minorEastAsia" w:cs="宋体"/>
                <w:sz w:val="24"/>
                <w:szCs w:val="24"/>
              </w:rPr>
            </w:pPr>
            <w:r>
              <w:rPr>
                <w:rFonts w:asciiTheme="minorEastAsia" w:hAnsiTheme="minorEastAsia" w:cs="宋体" w:hint="eastAsia"/>
                <w:sz w:val="24"/>
                <w:szCs w:val="24"/>
              </w:rPr>
              <w:t>交际礼仪</w:t>
            </w:r>
          </w:p>
        </w:tc>
        <w:tc>
          <w:tcPr>
            <w:tcW w:w="4653" w:type="dxa"/>
            <w:vAlign w:val="center"/>
          </w:tcPr>
          <w:p w14:paraId="1171A619" w14:textId="77777777" w:rsidR="00835E56" w:rsidRDefault="00566BED">
            <w:pPr>
              <w:topLinePunct/>
              <w:ind w:left="240" w:hangingChars="100" w:hanging="240"/>
              <w:contextualSpacing/>
              <w:jc w:val="both"/>
              <w:rPr>
                <w:rFonts w:asciiTheme="minorEastAsia" w:hAnsiTheme="minorEastAsia" w:cstheme="minorEastAsia"/>
                <w:sz w:val="24"/>
                <w:szCs w:val="24"/>
              </w:rPr>
            </w:pPr>
            <w:r>
              <w:rPr>
                <w:rFonts w:asciiTheme="minorEastAsia" w:hAnsiTheme="minorEastAsia" w:cstheme="minorEastAsia" w:hint="eastAsia"/>
                <w:sz w:val="24"/>
                <w:szCs w:val="24"/>
              </w:rPr>
              <w:t>1.掌握各种商务情景中的交际礼节，如见面、交谈、接待、拜访、会务、谈判、宴请、线上会议、电商等，能按照商务礼仪规范，进行商务接待；</w:t>
            </w:r>
          </w:p>
          <w:p w14:paraId="0A8EB119" w14:textId="77777777" w:rsidR="00835E56" w:rsidRDefault="00566BED">
            <w:pPr>
              <w:tabs>
                <w:tab w:val="left" w:pos="312"/>
              </w:tabs>
              <w:topLinePunct/>
              <w:ind w:left="240" w:hangingChars="100" w:hanging="240"/>
              <w:contextualSpacing/>
              <w:jc w:val="both"/>
              <w:rPr>
                <w:rFonts w:asciiTheme="minorEastAsia" w:hAnsiTheme="minorEastAsia" w:cs="宋体"/>
                <w:sz w:val="24"/>
                <w:szCs w:val="24"/>
              </w:rPr>
            </w:pPr>
            <w:r>
              <w:rPr>
                <w:rFonts w:asciiTheme="minorEastAsia" w:hAnsiTheme="minorEastAsia" w:cstheme="minorEastAsia"/>
                <w:sz w:val="24"/>
                <w:szCs w:val="24"/>
              </w:rPr>
              <w:t>2.</w:t>
            </w:r>
            <w:r>
              <w:rPr>
                <w:rFonts w:asciiTheme="minorEastAsia" w:hAnsiTheme="minorEastAsia" w:cstheme="minorEastAsia" w:hint="eastAsia"/>
                <w:sz w:val="24"/>
                <w:szCs w:val="24"/>
              </w:rPr>
              <w:t>熟悉德语国家和其他主要国家的基本社交礼仪与禁忌，能在跨文化交际中理解、尊重对方的礼仪，避免禁忌冒犯</w:t>
            </w:r>
          </w:p>
        </w:tc>
        <w:tc>
          <w:tcPr>
            <w:tcW w:w="709" w:type="dxa"/>
            <w:vMerge/>
            <w:vAlign w:val="center"/>
          </w:tcPr>
          <w:p w14:paraId="2A1ED0D7" w14:textId="77777777" w:rsidR="00835E56" w:rsidRDefault="00835E56">
            <w:pPr>
              <w:topLinePunct/>
              <w:jc w:val="center"/>
              <w:rPr>
                <w:rFonts w:asciiTheme="minorEastAsia" w:hAnsiTheme="minorEastAsia" w:cs="宋体"/>
                <w:sz w:val="24"/>
              </w:rPr>
            </w:pPr>
          </w:p>
        </w:tc>
      </w:tr>
      <w:tr w:rsidR="00835E56" w14:paraId="07FF512D" w14:textId="77777777">
        <w:trPr>
          <w:trHeight w:val="20"/>
          <w:jc w:val="center"/>
        </w:trPr>
        <w:tc>
          <w:tcPr>
            <w:tcW w:w="1296" w:type="dxa"/>
            <w:vMerge w:val="restart"/>
            <w:vAlign w:val="center"/>
          </w:tcPr>
          <w:p w14:paraId="527EAE44" w14:textId="77777777" w:rsidR="00835E56" w:rsidRDefault="00566BED">
            <w:pPr>
              <w:topLinePunct/>
              <w:jc w:val="center"/>
              <w:rPr>
                <w:rFonts w:asciiTheme="minorEastAsia" w:hAnsiTheme="minorEastAsia" w:cs="宋体"/>
                <w:sz w:val="24"/>
                <w:szCs w:val="24"/>
              </w:rPr>
            </w:pPr>
            <w:r>
              <w:rPr>
                <w:rFonts w:asciiTheme="minorEastAsia" w:hAnsiTheme="minorEastAsia" w:cs="宋体" w:hint="eastAsia"/>
                <w:sz w:val="24"/>
                <w:szCs w:val="24"/>
              </w:rPr>
              <w:t>商务</w:t>
            </w:r>
            <w:r>
              <w:rPr>
                <w:rFonts w:ascii="宋体" w:hAnsi="宋体" w:cs="仿宋" w:hint="eastAsia"/>
                <w:kern w:val="0"/>
                <w:sz w:val="24"/>
                <w:szCs w:val="24"/>
              </w:rPr>
              <w:t>德语</w:t>
            </w:r>
            <w:r>
              <w:rPr>
                <w:rFonts w:asciiTheme="minorEastAsia" w:hAnsiTheme="minorEastAsia" w:cs="宋体" w:hint="eastAsia"/>
                <w:sz w:val="24"/>
                <w:szCs w:val="24"/>
              </w:rPr>
              <w:t>沟通</w:t>
            </w:r>
          </w:p>
        </w:tc>
        <w:tc>
          <w:tcPr>
            <w:tcW w:w="1701" w:type="dxa"/>
            <w:vAlign w:val="center"/>
          </w:tcPr>
          <w:p w14:paraId="2D6124A5" w14:textId="77777777" w:rsidR="00835E56" w:rsidRDefault="00566BED">
            <w:pPr>
              <w:topLinePunct/>
              <w:jc w:val="center"/>
              <w:rPr>
                <w:rFonts w:asciiTheme="minorEastAsia" w:hAnsiTheme="minorEastAsia" w:cs="宋体"/>
                <w:sz w:val="24"/>
                <w:szCs w:val="24"/>
              </w:rPr>
            </w:pPr>
            <w:r>
              <w:rPr>
                <w:rFonts w:asciiTheme="minorEastAsia" w:hAnsiTheme="minorEastAsia" w:cs="宋体" w:hint="eastAsia"/>
                <w:sz w:val="24"/>
                <w:szCs w:val="24"/>
              </w:rPr>
              <w:t>高效倾听</w:t>
            </w:r>
          </w:p>
        </w:tc>
        <w:tc>
          <w:tcPr>
            <w:tcW w:w="4653" w:type="dxa"/>
            <w:vAlign w:val="center"/>
          </w:tcPr>
          <w:p w14:paraId="1B470EC9" w14:textId="77777777" w:rsidR="00835E56" w:rsidRDefault="00566BED">
            <w:pPr>
              <w:tabs>
                <w:tab w:val="left" w:pos="312"/>
              </w:tabs>
              <w:topLinePunct/>
              <w:ind w:left="240" w:hangingChars="100" w:hanging="240"/>
              <w:contextualSpacing/>
              <w:jc w:val="both"/>
              <w:rPr>
                <w:rFonts w:asciiTheme="minorEastAsia" w:hAnsiTheme="minorEastAsia" w:cs="宋体"/>
                <w:sz w:val="24"/>
                <w:szCs w:val="24"/>
              </w:rPr>
            </w:pPr>
            <w:r>
              <w:rPr>
                <w:rFonts w:asciiTheme="minorEastAsia" w:hAnsiTheme="minorEastAsia" w:cs="宋体" w:hint="eastAsia"/>
                <w:sz w:val="24"/>
                <w:szCs w:val="24"/>
              </w:rPr>
              <w:t>1.掌握倾听的技巧，</w:t>
            </w:r>
            <w:r>
              <w:rPr>
                <w:rFonts w:asciiTheme="minorEastAsia" w:hAnsiTheme="minorEastAsia" w:hint="eastAsia"/>
                <w:sz w:val="24"/>
                <w:szCs w:val="24"/>
              </w:rPr>
              <w:t>能高效听取对方传递的信息，</w:t>
            </w:r>
            <w:r>
              <w:rPr>
                <w:rFonts w:asciiTheme="minorEastAsia" w:hAnsiTheme="minorEastAsia" w:cs="宋体" w:hint="eastAsia"/>
                <w:sz w:val="24"/>
              </w:rPr>
              <w:t>并</w:t>
            </w:r>
            <w:r>
              <w:rPr>
                <w:rFonts w:asciiTheme="minorEastAsia" w:hAnsiTheme="minorEastAsia" w:cs="宋体" w:hint="eastAsia"/>
                <w:sz w:val="24"/>
                <w:szCs w:val="24"/>
              </w:rPr>
              <w:t>能通过提问来进一步理解对方的观点和需求，澄清不明确的事项；</w:t>
            </w:r>
          </w:p>
          <w:p w14:paraId="5B6A8D42" w14:textId="77777777" w:rsidR="00835E56" w:rsidRDefault="00566BED">
            <w:pPr>
              <w:tabs>
                <w:tab w:val="left" w:pos="312"/>
              </w:tabs>
              <w:topLinePunct/>
              <w:ind w:left="240" w:hangingChars="100" w:hanging="240"/>
              <w:contextualSpacing/>
              <w:jc w:val="both"/>
              <w:rPr>
                <w:rFonts w:asciiTheme="minorEastAsia" w:hAnsiTheme="minorEastAsia" w:cs="宋体"/>
                <w:sz w:val="24"/>
                <w:szCs w:val="24"/>
              </w:rPr>
            </w:pPr>
            <w:r>
              <w:rPr>
                <w:rFonts w:asciiTheme="minorEastAsia" w:hAnsiTheme="minorEastAsia" w:cs="宋体" w:hint="eastAsia"/>
                <w:sz w:val="24"/>
                <w:szCs w:val="24"/>
              </w:rPr>
              <w:t>2</w:t>
            </w:r>
            <w:r>
              <w:rPr>
                <w:rFonts w:asciiTheme="minorEastAsia" w:hAnsiTheme="minorEastAsia" w:cs="宋体"/>
                <w:sz w:val="24"/>
                <w:szCs w:val="24"/>
              </w:rPr>
              <w:t>.</w:t>
            </w:r>
            <w:r>
              <w:rPr>
                <w:rFonts w:asciiTheme="minorEastAsia" w:hAnsiTheme="minorEastAsia" w:cs="宋体" w:hint="eastAsia"/>
                <w:sz w:val="24"/>
                <w:szCs w:val="24"/>
              </w:rPr>
              <w:t>能通过交流对象的非语言信号获取更多信息，如姿势、面部表情、手势、语气、语调等；</w:t>
            </w:r>
          </w:p>
          <w:p w14:paraId="78D497E0" w14:textId="77777777" w:rsidR="00835E56" w:rsidRDefault="00566BED">
            <w:pPr>
              <w:tabs>
                <w:tab w:val="left" w:pos="312"/>
              </w:tabs>
              <w:topLinePunct/>
              <w:ind w:left="240" w:hangingChars="100" w:hanging="240"/>
              <w:contextualSpacing/>
              <w:jc w:val="both"/>
              <w:rPr>
                <w:rFonts w:asciiTheme="minorEastAsia" w:hAnsiTheme="minorEastAsia" w:cs="宋体"/>
                <w:sz w:val="24"/>
                <w:szCs w:val="24"/>
              </w:rPr>
            </w:pPr>
            <w:r>
              <w:rPr>
                <w:rFonts w:asciiTheme="minorEastAsia" w:hAnsiTheme="minorEastAsia" w:cs="宋体" w:hint="eastAsia"/>
                <w:sz w:val="24"/>
                <w:szCs w:val="24"/>
              </w:rPr>
              <w:t>3</w:t>
            </w:r>
            <w:r>
              <w:rPr>
                <w:rFonts w:asciiTheme="minorEastAsia" w:hAnsiTheme="minorEastAsia" w:cs="宋体"/>
                <w:sz w:val="24"/>
                <w:szCs w:val="24"/>
              </w:rPr>
              <w:t>.</w:t>
            </w:r>
            <w:r>
              <w:rPr>
                <w:rFonts w:asciiTheme="minorEastAsia" w:hAnsiTheme="minorEastAsia" w:hint="eastAsia"/>
                <w:sz w:val="24"/>
                <w:szCs w:val="24"/>
              </w:rPr>
              <w:t>能</w:t>
            </w:r>
            <w:r>
              <w:rPr>
                <w:rFonts w:asciiTheme="minorEastAsia" w:hAnsiTheme="minorEastAsia" w:cs="宋体" w:hint="eastAsia"/>
                <w:sz w:val="24"/>
                <w:szCs w:val="24"/>
              </w:rPr>
              <w:t>尊重他人的观点和意见，避免在倾听过程中做出过多的假设，</w:t>
            </w:r>
            <w:r>
              <w:rPr>
                <w:rFonts w:asciiTheme="minorEastAsia" w:hAnsiTheme="minorEastAsia" w:cs="宋体" w:hint="eastAsia"/>
                <w:sz w:val="24"/>
              </w:rPr>
              <w:t>并</w:t>
            </w:r>
            <w:r>
              <w:rPr>
                <w:rFonts w:asciiTheme="minorEastAsia" w:hAnsiTheme="minorEastAsia" w:cs="宋体" w:hint="eastAsia"/>
                <w:sz w:val="24"/>
                <w:szCs w:val="24"/>
              </w:rPr>
              <w:t>能以开放的心态去理解对方的意图；</w:t>
            </w:r>
          </w:p>
          <w:p w14:paraId="453B278C" w14:textId="77777777" w:rsidR="00835E56" w:rsidRDefault="00566BED">
            <w:pPr>
              <w:tabs>
                <w:tab w:val="left" w:pos="312"/>
              </w:tabs>
              <w:topLinePunct/>
              <w:ind w:left="240" w:hangingChars="100" w:hanging="240"/>
              <w:contextualSpacing/>
              <w:jc w:val="both"/>
              <w:rPr>
                <w:rFonts w:asciiTheme="minorEastAsia" w:hAnsiTheme="minorEastAsia" w:cs="宋体"/>
                <w:sz w:val="24"/>
                <w:szCs w:val="24"/>
              </w:rPr>
            </w:pPr>
            <w:r>
              <w:rPr>
                <w:rFonts w:asciiTheme="minorEastAsia" w:hAnsiTheme="minorEastAsia" w:cs="宋体" w:hint="eastAsia"/>
                <w:sz w:val="24"/>
                <w:szCs w:val="24"/>
              </w:rPr>
              <w:t>4.能在德语对话中完成有效倾听，抓住核心关键词，领会对方的表达主旨</w:t>
            </w:r>
          </w:p>
        </w:tc>
        <w:tc>
          <w:tcPr>
            <w:tcW w:w="709" w:type="dxa"/>
            <w:vMerge w:val="restart"/>
            <w:vAlign w:val="center"/>
          </w:tcPr>
          <w:p w14:paraId="33204408" w14:textId="77777777" w:rsidR="00835E56" w:rsidRDefault="00566BED">
            <w:pPr>
              <w:topLinePunct/>
              <w:jc w:val="center"/>
              <w:rPr>
                <w:rFonts w:asciiTheme="minorEastAsia" w:hAnsiTheme="minorEastAsia" w:cs="宋体"/>
                <w:sz w:val="24"/>
              </w:rPr>
            </w:pPr>
            <w:r>
              <w:rPr>
                <w:rFonts w:asciiTheme="minorEastAsia" w:hAnsiTheme="minorEastAsia" w:cs="宋体"/>
                <w:sz w:val="24"/>
              </w:rPr>
              <w:t>16</w:t>
            </w:r>
          </w:p>
        </w:tc>
      </w:tr>
      <w:tr w:rsidR="00835E56" w14:paraId="2BCC920A" w14:textId="77777777">
        <w:trPr>
          <w:trHeight w:val="20"/>
          <w:jc w:val="center"/>
        </w:trPr>
        <w:tc>
          <w:tcPr>
            <w:tcW w:w="1296" w:type="dxa"/>
            <w:vMerge/>
            <w:vAlign w:val="center"/>
          </w:tcPr>
          <w:p w14:paraId="3DC7F752" w14:textId="77777777" w:rsidR="00835E56" w:rsidRDefault="00835E56">
            <w:pPr>
              <w:topLinePunct/>
              <w:jc w:val="center"/>
              <w:rPr>
                <w:rFonts w:asciiTheme="minorEastAsia" w:hAnsiTheme="minorEastAsia" w:cs="宋体"/>
                <w:sz w:val="24"/>
                <w:szCs w:val="24"/>
              </w:rPr>
            </w:pPr>
          </w:p>
        </w:tc>
        <w:tc>
          <w:tcPr>
            <w:tcW w:w="1701" w:type="dxa"/>
            <w:vAlign w:val="center"/>
          </w:tcPr>
          <w:p w14:paraId="7038CE46" w14:textId="77777777" w:rsidR="00835E56" w:rsidRDefault="00566BED">
            <w:pPr>
              <w:topLinePunct/>
              <w:jc w:val="center"/>
              <w:rPr>
                <w:rFonts w:asciiTheme="minorEastAsia" w:hAnsiTheme="minorEastAsia" w:cs="宋体"/>
                <w:sz w:val="24"/>
                <w:szCs w:val="24"/>
              </w:rPr>
            </w:pPr>
            <w:r>
              <w:rPr>
                <w:rFonts w:asciiTheme="minorEastAsia" w:hAnsiTheme="minorEastAsia" w:cs="宋体" w:hint="eastAsia"/>
                <w:sz w:val="24"/>
                <w:szCs w:val="24"/>
              </w:rPr>
              <w:t>清晰表达</w:t>
            </w:r>
          </w:p>
        </w:tc>
        <w:tc>
          <w:tcPr>
            <w:tcW w:w="4653" w:type="dxa"/>
            <w:vAlign w:val="center"/>
          </w:tcPr>
          <w:p w14:paraId="24BFA2CC" w14:textId="77777777" w:rsidR="00835E56" w:rsidRDefault="00566BED">
            <w:pPr>
              <w:tabs>
                <w:tab w:val="left" w:pos="312"/>
              </w:tabs>
              <w:topLinePunct/>
              <w:ind w:left="240" w:hangingChars="100" w:hanging="240"/>
              <w:contextualSpacing/>
              <w:jc w:val="both"/>
              <w:rPr>
                <w:rFonts w:asciiTheme="minorEastAsia" w:hAnsiTheme="minorEastAsia"/>
                <w:sz w:val="24"/>
                <w:szCs w:val="24"/>
              </w:rPr>
            </w:pPr>
            <w:r>
              <w:rPr>
                <w:rFonts w:asciiTheme="minorEastAsia" w:hAnsiTheme="minorEastAsia"/>
                <w:sz w:val="24"/>
                <w:szCs w:val="24"/>
              </w:rPr>
              <w:t>1.</w:t>
            </w:r>
            <w:r>
              <w:rPr>
                <w:rFonts w:asciiTheme="minorEastAsia" w:hAnsiTheme="minorEastAsia" w:hint="eastAsia"/>
                <w:sz w:val="24"/>
                <w:szCs w:val="24"/>
              </w:rPr>
              <w:t>掌握各类商务表达技巧，如口头表达、书面表达、非语言表达等；</w:t>
            </w:r>
          </w:p>
          <w:p w14:paraId="487130CA" w14:textId="77777777" w:rsidR="00835E56" w:rsidRDefault="00566BED">
            <w:pPr>
              <w:tabs>
                <w:tab w:val="left" w:pos="312"/>
              </w:tabs>
              <w:topLinePunct/>
              <w:ind w:left="240" w:hangingChars="100" w:hanging="240"/>
              <w:contextualSpacing/>
              <w:jc w:val="both"/>
              <w:rPr>
                <w:rFonts w:asciiTheme="minorEastAsia" w:hAnsiTheme="minorEastAsia"/>
                <w:sz w:val="24"/>
                <w:szCs w:val="24"/>
              </w:rPr>
            </w:pPr>
            <w:r>
              <w:rPr>
                <w:rFonts w:asciiTheme="minorEastAsia" w:hAnsiTheme="minorEastAsia" w:hint="eastAsia"/>
                <w:sz w:val="24"/>
                <w:szCs w:val="24"/>
              </w:rPr>
              <w:t>2</w:t>
            </w:r>
            <w:r>
              <w:rPr>
                <w:rFonts w:asciiTheme="minorEastAsia" w:hAnsiTheme="minorEastAsia"/>
                <w:sz w:val="24"/>
                <w:szCs w:val="24"/>
              </w:rPr>
              <w:t>.</w:t>
            </w:r>
            <w:r>
              <w:rPr>
                <w:rFonts w:asciiTheme="minorEastAsia" w:hAnsiTheme="minorEastAsia" w:hint="eastAsia"/>
                <w:sz w:val="24"/>
                <w:szCs w:val="24"/>
              </w:rPr>
              <w:t>能用简洁明了的语言准确地传递自我意图，</w:t>
            </w:r>
            <w:r>
              <w:rPr>
                <w:rFonts w:asciiTheme="minorEastAsia" w:hAnsiTheme="minorEastAsia" w:cs="宋体" w:hint="eastAsia"/>
                <w:sz w:val="24"/>
              </w:rPr>
              <w:t>并</w:t>
            </w:r>
            <w:r>
              <w:rPr>
                <w:rFonts w:asciiTheme="minorEastAsia" w:hAnsiTheme="minorEastAsia" w:cs="宋体" w:hint="eastAsia"/>
                <w:sz w:val="24"/>
                <w:szCs w:val="24"/>
              </w:rPr>
              <w:t>能友善而恰当地表达自己的观点，做到不卑不亢</w:t>
            </w:r>
            <w:r>
              <w:rPr>
                <w:rFonts w:asciiTheme="minorEastAsia" w:hAnsiTheme="minorEastAsia" w:hint="eastAsia"/>
                <w:sz w:val="24"/>
                <w:szCs w:val="24"/>
              </w:rPr>
              <w:t>；</w:t>
            </w:r>
          </w:p>
          <w:p w14:paraId="6EA6E61F" w14:textId="77777777" w:rsidR="00835E56" w:rsidRDefault="00566BED">
            <w:pPr>
              <w:tabs>
                <w:tab w:val="left" w:pos="312"/>
              </w:tabs>
              <w:topLinePunct/>
              <w:ind w:left="240" w:hangingChars="100" w:hanging="240"/>
              <w:contextualSpacing/>
              <w:jc w:val="both"/>
              <w:rPr>
                <w:rFonts w:asciiTheme="minorEastAsia" w:hAnsiTheme="minorEastAsia" w:cs="宋体"/>
                <w:sz w:val="24"/>
                <w:szCs w:val="24"/>
              </w:rPr>
            </w:pPr>
            <w:r>
              <w:rPr>
                <w:rFonts w:asciiTheme="minorEastAsia" w:hAnsiTheme="minorEastAsia"/>
                <w:sz w:val="24"/>
                <w:szCs w:val="24"/>
              </w:rPr>
              <w:t>3.</w:t>
            </w:r>
            <w:r>
              <w:rPr>
                <w:rFonts w:asciiTheme="minorEastAsia" w:hAnsiTheme="minorEastAsia" w:hint="eastAsia"/>
                <w:sz w:val="24"/>
                <w:szCs w:val="24"/>
              </w:rPr>
              <w:t>能根据不同的沟通对象（领导、客户、同事），不同的沟通场合（正式会务、日常工作、私下交际），不同的沟通方式（口头、邮件、电话、通知、信函）选择恰当的德语表达、语气、称谓等</w:t>
            </w:r>
          </w:p>
        </w:tc>
        <w:tc>
          <w:tcPr>
            <w:tcW w:w="709" w:type="dxa"/>
            <w:vMerge/>
            <w:vAlign w:val="center"/>
          </w:tcPr>
          <w:p w14:paraId="5372E95E" w14:textId="77777777" w:rsidR="00835E56" w:rsidRDefault="00835E56">
            <w:pPr>
              <w:topLinePunct/>
              <w:jc w:val="center"/>
              <w:rPr>
                <w:rFonts w:asciiTheme="minorEastAsia" w:hAnsiTheme="minorEastAsia" w:cs="宋体"/>
                <w:sz w:val="24"/>
              </w:rPr>
            </w:pPr>
          </w:p>
        </w:tc>
      </w:tr>
      <w:tr w:rsidR="00835E56" w14:paraId="2A6411D4" w14:textId="77777777">
        <w:trPr>
          <w:trHeight w:val="20"/>
          <w:jc w:val="center"/>
        </w:trPr>
        <w:tc>
          <w:tcPr>
            <w:tcW w:w="1296" w:type="dxa"/>
            <w:vMerge w:val="restart"/>
            <w:vAlign w:val="center"/>
          </w:tcPr>
          <w:p w14:paraId="488077FB" w14:textId="77777777" w:rsidR="00835E56" w:rsidRDefault="00566BED">
            <w:pPr>
              <w:topLinePunct/>
              <w:jc w:val="center"/>
              <w:rPr>
                <w:rFonts w:asciiTheme="minorEastAsia" w:hAnsiTheme="minorEastAsia" w:cs="宋体"/>
                <w:sz w:val="24"/>
                <w:szCs w:val="24"/>
              </w:rPr>
            </w:pPr>
            <w:r>
              <w:rPr>
                <w:rFonts w:asciiTheme="minorEastAsia" w:hAnsiTheme="minorEastAsia" w:cs="宋体" w:hint="eastAsia"/>
                <w:sz w:val="24"/>
                <w:szCs w:val="24"/>
              </w:rPr>
              <w:t>商务</w:t>
            </w:r>
            <w:r>
              <w:rPr>
                <w:rFonts w:ascii="宋体" w:hAnsi="宋体" w:cs="仿宋" w:hint="eastAsia"/>
                <w:kern w:val="0"/>
                <w:sz w:val="24"/>
                <w:szCs w:val="24"/>
              </w:rPr>
              <w:t>德语</w:t>
            </w:r>
            <w:r>
              <w:rPr>
                <w:rFonts w:asciiTheme="minorEastAsia" w:hAnsiTheme="minorEastAsia" w:cs="宋体" w:hint="eastAsia"/>
                <w:sz w:val="24"/>
                <w:szCs w:val="24"/>
              </w:rPr>
              <w:lastRenderedPageBreak/>
              <w:t>社交</w:t>
            </w:r>
          </w:p>
        </w:tc>
        <w:tc>
          <w:tcPr>
            <w:tcW w:w="1701" w:type="dxa"/>
            <w:vAlign w:val="center"/>
          </w:tcPr>
          <w:p w14:paraId="30B66E43" w14:textId="77777777" w:rsidR="00835E56" w:rsidRDefault="00566BED">
            <w:pPr>
              <w:topLinePunct/>
              <w:jc w:val="center"/>
              <w:rPr>
                <w:rFonts w:asciiTheme="minorEastAsia" w:hAnsiTheme="minorEastAsia" w:cs="宋体"/>
                <w:sz w:val="24"/>
                <w:szCs w:val="24"/>
              </w:rPr>
            </w:pPr>
            <w:r>
              <w:rPr>
                <w:rFonts w:asciiTheme="minorEastAsia" w:hAnsiTheme="minorEastAsia" w:cs="宋体" w:hint="eastAsia"/>
                <w:sz w:val="24"/>
                <w:szCs w:val="24"/>
              </w:rPr>
              <w:lastRenderedPageBreak/>
              <w:t>传统商务社交</w:t>
            </w:r>
          </w:p>
        </w:tc>
        <w:tc>
          <w:tcPr>
            <w:tcW w:w="4653" w:type="dxa"/>
            <w:vAlign w:val="center"/>
          </w:tcPr>
          <w:p w14:paraId="3A4F8AF7" w14:textId="77777777" w:rsidR="00835E56" w:rsidRDefault="00566BED">
            <w:pPr>
              <w:topLinePunct/>
              <w:ind w:left="240" w:hangingChars="100" w:hanging="240"/>
              <w:contextualSpacing/>
              <w:jc w:val="both"/>
              <w:rPr>
                <w:rFonts w:asciiTheme="minorEastAsia" w:hAnsiTheme="minorEastAsia" w:cs="宋体"/>
                <w:sz w:val="24"/>
                <w:szCs w:val="24"/>
              </w:rPr>
            </w:pPr>
            <w:r>
              <w:rPr>
                <w:rFonts w:asciiTheme="minorEastAsia" w:hAnsiTheme="minorEastAsia" w:cs="宋体" w:hint="eastAsia"/>
                <w:sz w:val="24"/>
                <w:szCs w:val="24"/>
              </w:rPr>
              <w:t>1.了解建立和维护商业关系的技巧，包括</w:t>
            </w:r>
            <w:r>
              <w:rPr>
                <w:rFonts w:asciiTheme="minorEastAsia" w:hAnsiTheme="minorEastAsia" w:cs="宋体" w:hint="eastAsia"/>
                <w:sz w:val="24"/>
                <w:szCs w:val="24"/>
              </w:rPr>
              <w:lastRenderedPageBreak/>
              <w:t>建立联系、提供帮助和建立信任；</w:t>
            </w:r>
          </w:p>
          <w:p w14:paraId="2E34D0EF" w14:textId="77777777" w:rsidR="00835E56" w:rsidRDefault="00566BED">
            <w:pPr>
              <w:topLinePunct/>
              <w:ind w:left="240" w:hangingChars="100" w:hanging="240"/>
              <w:contextualSpacing/>
              <w:jc w:val="both"/>
              <w:rPr>
                <w:rFonts w:asciiTheme="minorEastAsia" w:hAnsiTheme="minorEastAsia" w:cs="宋体"/>
                <w:sz w:val="24"/>
                <w:szCs w:val="24"/>
              </w:rPr>
            </w:pPr>
            <w:r>
              <w:rPr>
                <w:rFonts w:asciiTheme="minorEastAsia" w:hAnsiTheme="minorEastAsia" w:cs="宋体" w:hint="eastAsia"/>
                <w:sz w:val="24"/>
                <w:szCs w:val="24"/>
              </w:rPr>
              <w:t>2.了解打造自己的个人品牌和形象的方法，包括个人形象设计、言谈举止、专业知识和技能等；</w:t>
            </w:r>
          </w:p>
          <w:p w14:paraId="15BF052E" w14:textId="77777777" w:rsidR="00835E56" w:rsidRDefault="00566BED">
            <w:pPr>
              <w:topLinePunct/>
              <w:ind w:left="240" w:hangingChars="100" w:hanging="240"/>
              <w:contextualSpacing/>
              <w:jc w:val="both"/>
              <w:rPr>
                <w:rFonts w:asciiTheme="minorEastAsia" w:hAnsiTheme="minorEastAsia" w:cs="宋体"/>
                <w:sz w:val="24"/>
                <w:szCs w:val="24"/>
              </w:rPr>
            </w:pPr>
            <w:r>
              <w:rPr>
                <w:rFonts w:asciiTheme="minorEastAsia" w:hAnsiTheme="minorEastAsia" w:cs="宋体" w:hint="eastAsia"/>
                <w:sz w:val="24"/>
                <w:szCs w:val="24"/>
              </w:rPr>
              <w:t>3</w:t>
            </w:r>
            <w:r>
              <w:rPr>
                <w:rFonts w:asciiTheme="minorEastAsia" w:hAnsiTheme="minorEastAsia" w:cs="宋体"/>
                <w:sz w:val="24"/>
                <w:szCs w:val="24"/>
              </w:rPr>
              <w:t>.</w:t>
            </w:r>
            <w:r>
              <w:rPr>
                <w:rFonts w:asciiTheme="minorEastAsia" w:hAnsiTheme="minorEastAsia" w:hint="eastAsia"/>
                <w:sz w:val="24"/>
                <w:szCs w:val="24"/>
              </w:rPr>
              <w:t>了解</w:t>
            </w:r>
            <w:r>
              <w:rPr>
                <w:rFonts w:asciiTheme="minorEastAsia" w:hAnsiTheme="minorEastAsia" w:cs="宋体" w:hint="eastAsia"/>
                <w:sz w:val="24"/>
                <w:szCs w:val="24"/>
              </w:rPr>
              <w:t>策划和组织对德商务社交活动的方法，包括会议、研讨会、商务晚宴等，以促进业务合作和人脉拓展</w:t>
            </w:r>
          </w:p>
        </w:tc>
        <w:tc>
          <w:tcPr>
            <w:tcW w:w="709" w:type="dxa"/>
            <w:vMerge w:val="restart"/>
            <w:vAlign w:val="center"/>
          </w:tcPr>
          <w:p w14:paraId="17ECBE8E" w14:textId="77777777" w:rsidR="00835E56" w:rsidRDefault="00566BED">
            <w:pPr>
              <w:topLinePunct/>
              <w:jc w:val="center"/>
              <w:rPr>
                <w:rFonts w:asciiTheme="minorEastAsia" w:hAnsiTheme="minorEastAsia" w:cs="宋体"/>
                <w:sz w:val="24"/>
              </w:rPr>
            </w:pPr>
            <w:r>
              <w:rPr>
                <w:rFonts w:asciiTheme="minorEastAsia" w:hAnsiTheme="minorEastAsia" w:cs="宋体"/>
                <w:sz w:val="24"/>
              </w:rPr>
              <w:lastRenderedPageBreak/>
              <w:t>16</w:t>
            </w:r>
          </w:p>
        </w:tc>
      </w:tr>
      <w:tr w:rsidR="00835E56" w14:paraId="71A6043B" w14:textId="77777777">
        <w:trPr>
          <w:trHeight w:val="20"/>
          <w:jc w:val="center"/>
        </w:trPr>
        <w:tc>
          <w:tcPr>
            <w:tcW w:w="1296" w:type="dxa"/>
            <w:vMerge/>
            <w:vAlign w:val="center"/>
          </w:tcPr>
          <w:p w14:paraId="1C023954" w14:textId="77777777" w:rsidR="00835E56" w:rsidRDefault="00835E56">
            <w:pPr>
              <w:topLinePunct/>
              <w:jc w:val="center"/>
              <w:rPr>
                <w:rFonts w:asciiTheme="minorEastAsia" w:hAnsiTheme="minorEastAsia" w:cs="宋体"/>
                <w:sz w:val="24"/>
                <w:szCs w:val="24"/>
              </w:rPr>
            </w:pPr>
          </w:p>
        </w:tc>
        <w:tc>
          <w:tcPr>
            <w:tcW w:w="1701" w:type="dxa"/>
            <w:vAlign w:val="center"/>
          </w:tcPr>
          <w:p w14:paraId="72C65F46" w14:textId="77777777" w:rsidR="00835E56" w:rsidRDefault="00566BED">
            <w:pPr>
              <w:topLinePunct/>
              <w:jc w:val="center"/>
              <w:rPr>
                <w:rFonts w:asciiTheme="minorEastAsia" w:hAnsiTheme="minorEastAsia" w:cs="宋体"/>
                <w:sz w:val="24"/>
                <w:szCs w:val="24"/>
              </w:rPr>
            </w:pPr>
            <w:r>
              <w:rPr>
                <w:rFonts w:asciiTheme="minorEastAsia" w:hAnsiTheme="minorEastAsia" w:cs="宋体" w:hint="eastAsia"/>
                <w:sz w:val="24"/>
                <w:szCs w:val="24"/>
              </w:rPr>
              <w:t>网络商务社交</w:t>
            </w:r>
          </w:p>
        </w:tc>
        <w:tc>
          <w:tcPr>
            <w:tcW w:w="4653" w:type="dxa"/>
            <w:vAlign w:val="center"/>
          </w:tcPr>
          <w:p w14:paraId="49E96129" w14:textId="77777777" w:rsidR="00835E56" w:rsidRDefault="00566BED">
            <w:pPr>
              <w:numPr>
                <w:ilvl w:val="0"/>
                <w:numId w:val="1"/>
              </w:numPr>
              <w:topLinePunct/>
              <w:ind w:left="240" w:hangingChars="100" w:hanging="240"/>
              <w:contextualSpacing/>
              <w:jc w:val="both"/>
              <w:rPr>
                <w:rFonts w:asciiTheme="minorEastAsia" w:hAnsiTheme="minorEastAsia" w:cs="宋体"/>
                <w:sz w:val="24"/>
                <w:szCs w:val="24"/>
              </w:rPr>
            </w:pPr>
            <w:r>
              <w:rPr>
                <w:rFonts w:asciiTheme="minorEastAsia" w:hAnsiTheme="minorEastAsia" w:cs="宋体" w:hint="eastAsia"/>
                <w:sz w:val="24"/>
                <w:szCs w:val="24"/>
              </w:rPr>
              <w:t>了解在社交媒体平台上建立和维护商业关系的方法，熟悉中德网络社交工具的种类、特点和使用方法，能完成账号注册并初步使用；</w:t>
            </w:r>
          </w:p>
          <w:p w14:paraId="6F197E12" w14:textId="77777777" w:rsidR="00835E56" w:rsidRDefault="00566BED">
            <w:pPr>
              <w:numPr>
                <w:ilvl w:val="0"/>
                <w:numId w:val="1"/>
              </w:numPr>
              <w:topLinePunct/>
              <w:ind w:left="240" w:hangingChars="100" w:hanging="240"/>
              <w:contextualSpacing/>
              <w:jc w:val="both"/>
              <w:rPr>
                <w:rFonts w:asciiTheme="minorEastAsia" w:hAnsiTheme="minorEastAsia" w:cs="宋体"/>
                <w:sz w:val="24"/>
                <w:szCs w:val="24"/>
              </w:rPr>
            </w:pPr>
            <w:r>
              <w:rPr>
                <w:rFonts w:asciiTheme="minorEastAsia" w:hAnsiTheme="minorEastAsia" w:cs="宋体" w:hint="eastAsia"/>
                <w:sz w:val="24"/>
                <w:szCs w:val="24"/>
              </w:rPr>
              <w:t>掌握网络沟通相关的特殊用语、专业术语、基本话术和沟通技巧；</w:t>
            </w:r>
          </w:p>
          <w:p w14:paraId="0E7487F0" w14:textId="77777777" w:rsidR="00835E56" w:rsidRDefault="00566BED">
            <w:pPr>
              <w:tabs>
                <w:tab w:val="left" w:pos="312"/>
              </w:tabs>
              <w:topLinePunct/>
              <w:ind w:left="240" w:hangingChars="100" w:hanging="240"/>
              <w:contextualSpacing/>
              <w:jc w:val="both"/>
              <w:rPr>
                <w:rFonts w:asciiTheme="minorEastAsia" w:hAnsiTheme="minorEastAsia" w:cs="宋体"/>
                <w:sz w:val="24"/>
                <w:szCs w:val="24"/>
              </w:rPr>
            </w:pPr>
            <w:r>
              <w:rPr>
                <w:rFonts w:asciiTheme="minorEastAsia" w:hAnsiTheme="minorEastAsia" w:cs="宋体" w:hint="eastAsia"/>
                <w:sz w:val="24"/>
                <w:szCs w:val="24"/>
              </w:rPr>
              <w:t>3</w:t>
            </w:r>
            <w:r>
              <w:rPr>
                <w:rFonts w:asciiTheme="minorEastAsia" w:hAnsiTheme="minorEastAsia" w:cs="宋体"/>
                <w:sz w:val="24"/>
                <w:szCs w:val="24"/>
              </w:rPr>
              <w:t>.</w:t>
            </w:r>
            <w:r>
              <w:rPr>
                <w:rFonts w:asciiTheme="minorEastAsia" w:hAnsiTheme="minorEastAsia" w:cs="宋体" w:hint="eastAsia"/>
                <w:sz w:val="24"/>
                <w:szCs w:val="24"/>
              </w:rPr>
              <w:t>能协调组织网络会议和视频会议，</w:t>
            </w:r>
            <w:r>
              <w:rPr>
                <w:rFonts w:asciiTheme="minorEastAsia" w:hAnsiTheme="minorEastAsia" w:cs="宋体" w:hint="eastAsia"/>
                <w:sz w:val="24"/>
              </w:rPr>
              <w:t>并</w:t>
            </w:r>
            <w:r>
              <w:rPr>
                <w:rFonts w:asciiTheme="minorEastAsia" w:hAnsiTheme="minorEastAsia" w:cs="宋体" w:hint="eastAsia"/>
                <w:sz w:val="24"/>
                <w:szCs w:val="24"/>
              </w:rPr>
              <w:t>能使用德语进行简单的网络商务会谈</w:t>
            </w:r>
          </w:p>
        </w:tc>
        <w:tc>
          <w:tcPr>
            <w:tcW w:w="709" w:type="dxa"/>
            <w:vMerge/>
            <w:vAlign w:val="center"/>
          </w:tcPr>
          <w:p w14:paraId="64A51A17" w14:textId="77777777" w:rsidR="00835E56" w:rsidRDefault="00835E56">
            <w:pPr>
              <w:topLinePunct/>
              <w:jc w:val="center"/>
              <w:rPr>
                <w:rFonts w:asciiTheme="minorEastAsia" w:hAnsiTheme="minorEastAsia" w:cs="宋体"/>
                <w:sz w:val="24"/>
              </w:rPr>
            </w:pPr>
          </w:p>
        </w:tc>
      </w:tr>
      <w:tr w:rsidR="00835E56" w14:paraId="3C7AD893" w14:textId="77777777">
        <w:trPr>
          <w:trHeight w:val="20"/>
          <w:jc w:val="center"/>
        </w:trPr>
        <w:tc>
          <w:tcPr>
            <w:tcW w:w="1296" w:type="dxa"/>
            <w:vMerge w:val="restart"/>
            <w:vAlign w:val="center"/>
          </w:tcPr>
          <w:p w14:paraId="052ED444" w14:textId="77777777" w:rsidR="00835E56" w:rsidRDefault="00566BED">
            <w:pPr>
              <w:topLinePunct/>
              <w:jc w:val="center"/>
              <w:rPr>
                <w:rFonts w:asciiTheme="minorEastAsia" w:hAnsiTheme="minorEastAsia" w:cs="宋体"/>
                <w:sz w:val="24"/>
                <w:szCs w:val="24"/>
              </w:rPr>
            </w:pPr>
            <w:r>
              <w:rPr>
                <w:rFonts w:asciiTheme="minorEastAsia" w:hAnsiTheme="minorEastAsia" w:cs="宋体" w:hint="eastAsia"/>
                <w:sz w:val="24"/>
                <w:szCs w:val="24"/>
              </w:rPr>
              <w:t>商务</w:t>
            </w:r>
            <w:r>
              <w:rPr>
                <w:rFonts w:ascii="宋体" w:hAnsi="宋体" w:cs="仿宋" w:hint="eastAsia"/>
                <w:kern w:val="0"/>
                <w:sz w:val="24"/>
                <w:szCs w:val="24"/>
              </w:rPr>
              <w:t>德语</w:t>
            </w:r>
            <w:r>
              <w:rPr>
                <w:rFonts w:asciiTheme="minorEastAsia" w:hAnsiTheme="minorEastAsia" w:cs="宋体" w:hint="eastAsia"/>
                <w:sz w:val="24"/>
                <w:szCs w:val="24"/>
              </w:rPr>
              <w:t>演讲</w:t>
            </w:r>
          </w:p>
        </w:tc>
        <w:tc>
          <w:tcPr>
            <w:tcW w:w="1701" w:type="dxa"/>
            <w:vAlign w:val="center"/>
          </w:tcPr>
          <w:p w14:paraId="4F0E49D5" w14:textId="77777777" w:rsidR="00835E56" w:rsidRDefault="00566BED">
            <w:pPr>
              <w:topLinePunct/>
              <w:jc w:val="center"/>
              <w:rPr>
                <w:rFonts w:asciiTheme="minorEastAsia" w:hAnsiTheme="minorEastAsia" w:cs="宋体"/>
                <w:sz w:val="24"/>
                <w:szCs w:val="24"/>
              </w:rPr>
            </w:pPr>
            <w:r>
              <w:rPr>
                <w:rFonts w:asciiTheme="minorEastAsia" w:hAnsiTheme="minorEastAsia" w:cs="宋体" w:hint="eastAsia"/>
                <w:sz w:val="24"/>
                <w:szCs w:val="24"/>
              </w:rPr>
              <w:t>演讲准备</w:t>
            </w:r>
          </w:p>
        </w:tc>
        <w:tc>
          <w:tcPr>
            <w:tcW w:w="4653" w:type="dxa"/>
            <w:vAlign w:val="center"/>
          </w:tcPr>
          <w:p w14:paraId="4BB04DB7" w14:textId="77777777" w:rsidR="00835E56" w:rsidRDefault="00566BED">
            <w:pPr>
              <w:tabs>
                <w:tab w:val="left" w:pos="608"/>
              </w:tabs>
              <w:topLinePunct/>
              <w:ind w:left="240" w:hangingChars="100" w:hanging="240"/>
              <w:contextualSpacing/>
              <w:jc w:val="both"/>
              <w:rPr>
                <w:rFonts w:asciiTheme="minorEastAsia" w:hAnsiTheme="minorEastAsia" w:cstheme="minorEastAsia"/>
                <w:sz w:val="24"/>
                <w:szCs w:val="24"/>
              </w:rPr>
            </w:pPr>
            <w:r>
              <w:rPr>
                <w:rFonts w:asciiTheme="minorEastAsia" w:hAnsiTheme="minorEastAsia" w:cstheme="minorEastAsia" w:hint="eastAsia"/>
                <w:sz w:val="24"/>
                <w:szCs w:val="24"/>
              </w:rPr>
              <w:t>1.熟悉商务演讲的基本概念、特征和演讲者必备的素质；</w:t>
            </w:r>
          </w:p>
          <w:p w14:paraId="4F9FC95E" w14:textId="77777777" w:rsidR="00835E56" w:rsidRDefault="00566BED">
            <w:pPr>
              <w:tabs>
                <w:tab w:val="left" w:pos="312"/>
              </w:tabs>
              <w:topLinePunct/>
              <w:ind w:left="240" w:hangingChars="100" w:hanging="240"/>
              <w:contextualSpacing/>
              <w:jc w:val="both"/>
              <w:rPr>
                <w:rFonts w:asciiTheme="minorEastAsia" w:hAnsiTheme="minorEastAsia" w:cs="宋体"/>
                <w:sz w:val="24"/>
                <w:szCs w:val="24"/>
              </w:rPr>
            </w:pPr>
            <w:r>
              <w:rPr>
                <w:rFonts w:asciiTheme="minorEastAsia" w:hAnsiTheme="minorEastAsia" w:cstheme="minorEastAsia" w:hint="eastAsia"/>
                <w:sz w:val="24"/>
                <w:szCs w:val="24"/>
              </w:rPr>
              <w:t>2.了解演讲和日常交流的区别，能根据演讲内容、场合、对象的不同恰当地遣词造句</w:t>
            </w:r>
          </w:p>
        </w:tc>
        <w:tc>
          <w:tcPr>
            <w:tcW w:w="709" w:type="dxa"/>
            <w:vMerge w:val="restart"/>
            <w:vAlign w:val="center"/>
          </w:tcPr>
          <w:p w14:paraId="6A0DB5C3" w14:textId="77777777" w:rsidR="00835E56" w:rsidRDefault="00566BED">
            <w:pPr>
              <w:topLinePunct/>
              <w:jc w:val="center"/>
              <w:rPr>
                <w:rFonts w:asciiTheme="minorEastAsia" w:hAnsiTheme="minorEastAsia" w:cs="宋体"/>
                <w:sz w:val="24"/>
              </w:rPr>
            </w:pPr>
            <w:r>
              <w:rPr>
                <w:rFonts w:asciiTheme="minorEastAsia" w:hAnsiTheme="minorEastAsia" w:cs="宋体"/>
                <w:sz w:val="24"/>
              </w:rPr>
              <w:t>12</w:t>
            </w:r>
          </w:p>
        </w:tc>
      </w:tr>
      <w:tr w:rsidR="00835E56" w14:paraId="322CFC24" w14:textId="77777777">
        <w:trPr>
          <w:trHeight w:val="20"/>
          <w:jc w:val="center"/>
        </w:trPr>
        <w:tc>
          <w:tcPr>
            <w:tcW w:w="1296" w:type="dxa"/>
            <w:vMerge/>
            <w:vAlign w:val="center"/>
          </w:tcPr>
          <w:p w14:paraId="0C9806F7" w14:textId="77777777" w:rsidR="00835E56" w:rsidRDefault="00835E56">
            <w:pPr>
              <w:topLinePunct/>
              <w:jc w:val="center"/>
              <w:rPr>
                <w:rFonts w:asciiTheme="minorEastAsia" w:hAnsiTheme="minorEastAsia" w:cs="宋体"/>
                <w:sz w:val="24"/>
                <w:szCs w:val="24"/>
              </w:rPr>
            </w:pPr>
          </w:p>
        </w:tc>
        <w:tc>
          <w:tcPr>
            <w:tcW w:w="1701" w:type="dxa"/>
            <w:vAlign w:val="center"/>
          </w:tcPr>
          <w:p w14:paraId="3669D058" w14:textId="77777777" w:rsidR="00835E56" w:rsidRDefault="00566BED">
            <w:pPr>
              <w:topLinePunct/>
              <w:jc w:val="center"/>
              <w:rPr>
                <w:rFonts w:asciiTheme="minorEastAsia" w:hAnsiTheme="minorEastAsia" w:cs="宋体"/>
                <w:sz w:val="24"/>
                <w:szCs w:val="24"/>
              </w:rPr>
            </w:pPr>
            <w:r>
              <w:rPr>
                <w:rFonts w:asciiTheme="minorEastAsia" w:hAnsiTheme="minorEastAsia" w:cs="宋体" w:hint="eastAsia"/>
                <w:sz w:val="24"/>
                <w:szCs w:val="24"/>
              </w:rPr>
              <w:t>演讲实施</w:t>
            </w:r>
          </w:p>
        </w:tc>
        <w:tc>
          <w:tcPr>
            <w:tcW w:w="4653" w:type="dxa"/>
            <w:vAlign w:val="center"/>
          </w:tcPr>
          <w:p w14:paraId="30FC6AC1" w14:textId="77777777" w:rsidR="00835E56" w:rsidRDefault="00566BED">
            <w:pPr>
              <w:topLinePunct/>
              <w:ind w:left="240" w:hangingChars="100" w:hanging="240"/>
              <w:contextualSpacing/>
              <w:jc w:val="both"/>
              <w:rPr>
                <w:rFonts w:asciiTheme="minorEastAsia" w:hAnsiTheme="minorEastAsia" w:cstheme="minorEastAsia"/>
                <w:sz w:val="24"/>
                <w:szCs w:val="24"/>
              </w:rPr>
            </w:pPr>
            <w:r>
              <w:rPr>
                <w:rFonts w:asciiTheme="minorEastAsia" w:hAnsiTheme="minorEastAsia" w:cstheme="minorEastAsia" w:hint="eastAsia"/>
                <w:sz w:val="24"/>
                <w:szCs w:val="24"/>
              </w:rPr>
              <w:t>1.了解演讲视觉材料的设计与应用；</w:t>
            </w:r>
          </w:p>
          <w:p w14:paraId="0E1B0924" w14:textId="77777777" w:rsidR="00835E56" w:rsidRDefault="00566BED">
            <w:pPr>
              <w:topLinePunct/>
              <w:ind w:left="240" w:hangingChars="100" w:hanging="240"/>
              <w:contextualSpacing/>
              <w:jc w:val="both"/>
              <w:rPr>
                <w:rFonts w:asciiTheme="minorEastAsia" w:hAnsiTheme="minorEastAsia" w:cstheme="minorEastAsia"/>
                <w:sz w:val="24"/>
                <w:szCs w:val="24"/>
              </w:rPr>
            </w:pPr>
            <w:r>
              <w:rPr>
                <w:rFonts w:asciiTheme="minorEastAsia" w:hAnsiTheme="minorEastAsia" w:cstheme="minorEastAsia" w:hint="eastAsia"/>
                <w:sz w:val="24"/>
                <w:szCs w:val="24"/>
              </w:rPr>
              <w:t>2.掌握演讲的非语言表达艺术，如声音、眼神、肢体运用等，了解演讲中的语言艺术，如理性语言、感性语言、语速、停顿、重音、语调等，</w:t>
            </w:r>
            <w:r>
              <w:rPr>
                <w:rFonts w:asciiTheme="minorEastAsia" w:hAnsiTheme="minorEastAsia" w:hint="eastAsia"/>
                <w:sz w:val="24"/>
                <w:szCs w:val="24"/>
              </w:rPr>
              <w:t>能在演讲中一定程度地调用语言和非语言沟通技巧</w:t>
            </w:r>
            <w:r>
              <w:rPr>
                <w:rFonts w:asciiTheme="minorEastAsia" w:hAnsiTheme="minorEastAsia" w:cstheme="minorEastAsia" w:hint="eastAsia"/>
                <w:sz w:val="24"/>
                <w:szCs w:val="24"/>
              </w:rPr>
              <w:t>；</w:t>
            </w:r>
          </w:p>
          <w:p w14:paraId="0343D489" w14:textId="77777777" w:rsidR="00835E56" w:rsidRDefault="00566BED">
            <w:pPr>
              <w:topLinePunct/>
              <w:ind w:left="240" w:hangingChars="100" w:hanging="240"/>
              <w:contextualSpacing/>
              <w:jc w:val="both"/>
              <w:rPr>
                <w:rFonts w:asciiTheme="minorEastAsia" w:hAnsiTheme="minorEastAsia"/>
                <w:sz w:val="24"/>
                <w:szCs w:val="24"/>
              </w:rPr>
            </w:pPr>
            <w:r>
              <w:rPr>
                <w:rFonts w:asciiTheme="minorEastAsia" w:hAnsiTheme="minorEastAsia"/>
                <w:sz w:val="24"/>
                <w:szCs w:val="24"/>
              </w:rPr>
              <w:t>3</w:t>
            </w:r>
            <w:r>
              <w:rPr>
                <w:rFonts w:asciiTheme="minorEastAsia" w:hAnsiTheme="minorEastAsia" w:hint="eastAsia"/>
                <w:sz w:val="24"/>
                <w:szCs w:val="24"/>
              </w:rPr>
              <w:t>.能契合演讲内容，借助翻译软件等工具，协助撰写基础的商务德语演讲稿，尽可能用词凝练专业</w:t>
            </w:r>
          </w:p>
        </w:tc>
        <w:tc>
          <w:tcPr>
            <w:tcW w:w="709" w:type="dxa"/>
            <w:vMerge/>
            <w:vAlign w:val="center"/>
          </w:tcPr>
          <w:p w14:paraId="5EDF7DB6" w14:textId="77777777" w:rsidR="00835E56" w:rsidRDefault="00835E56">
            <w:pPr>
              <w:topLinePunct/>
              <w:jc w:val="center"/>
              <w:rPr>
                <w:rFonts w:asciiTheme="minorEastAsia" w:hAnsiTheme="minorEastAsia" w:cs="宋体"/>
                <w:sz w:val="24"/>
              </w:rPr>
            </w:pPr>
          </w:p>
        </w:tc>
      </w:tr>
      <w:tr w:rsidR="00835E56" w14:paraId="2D78C4CB" w14:textId="77777777">
        <w:trPr>
          <w:trHeight w:val="20"/>
          <w:jc w:val="center"/>
        </w:trPr>
        <w:tc>
          <w:tcPr>
            <w:tcW w:w="1296" w:type="dxa"/>
            <w:vMerge w:val="restart"/>
            <w:vAlign w:val="center"/>
          </w:tcPr>
          <w:p w14:paraId="5DBE2CDC" w14:textId="77777777" w:rsidR="00835E56" w:rsidRDefault="00566BED">
            <w:pPr>
              <w:topLinePunct/>
              <w:jc w:val="center"/>
              <w:rPr>
                <w:rFonts w:asciiTheme="minorEastAsia" w:hAnsiTheme="minorEastAsia" w:cs="宋体"/>
                <w:sz w:val="24"/>
                <w:szCs w:val="24"/>
              </w:rPr>
            </w:pPr>
            <w:r>
              <w:rPr>
                <w:rFonts w:asciiTheme="minorEastAsia" w:hAnsiTheme="minorEastAsia" w:cs="宋体" w:hint="eastAsia"/>
                <w:sz w:val="24"/>
                <w:szCs w:val="24"/>
              </w:rPr>
              <w:t>商务</w:t>
            </w:r>
            <w:r>
              <w:rPr>
                <w:rFonts w:ascii="宋体" w:hAnsi="宋体" w:cs="仿宋" w:hint="eastAsia"/>
                <w:kern w:val="0"/>
                <w:sz w:val="24"/>
                <w:szCs w:val="24"/>
              </w:rPr>
              <w:t>德语</w:t>
            </w:r>
            <w:r>
              <w:rPr>
                <w:rFonts w:asciiTheme="minorEastAsia" w:hAnsiTheme="minorEastAsia" w:cs="宋体" w:hint="eastAsia"/>
                <w:sz w:val="24"/>
                <w:szCs w:val="24"/>
              </w:rPr>
              <w:t>谈判</w:t>
            </w:r>
          </w:p>
        </w:tc>
        <w:tc>
          <w:tcPr>
            <w:tcW w:w="1701" w:type="dxa"/>
            <w:vAlign w:val="center"/>
          </w:tcPr>
          <w:p w14:paraId="477A52DC" w14:textId="77777777" w:rsidR="00835E56" w:rsidRDefault="00566BED">
            <w:pPr>
              <w:topLinePunct/>
              <w:jc w:val="center"/>
              <w:rPr>
                <w:rFonts w:asciiTheme="minorEastAsia" w:hAnsiTheme="minorEastAsia" w:cs="宋体"/>
                <w:sz w:val="24"/>
                <w:szCs w:val="24"/>
              </w:rPr>
            </w:pPr>
            <w:r>
              <w:rPr>
                <w:rFonts w:asciiTheme="minorEastAsia" w:hAnsiTheme="minorEastAsia" w:cs="宋体" w:hint="eastAsia"/>
                <w:sz w:val="24"/>
                <w:szCs w:val="24"/>
              </w:rPr>
              <w:t>谈判准备</w:t>
            </w:r>
          </w:p>
        </w:tc>
        <w:tc>
          <w:tcPr>
            <w:tcW w:w="4653" w:type="dxa"/>
            <w:vAlign w:val="center"/>
          </w:tcPr>
          <w:p w14:paraId="043CDE6B" w14:textId="77777777" w:rsidR="00835E56" w:rsidRDefault="00566BED">
            <w:pPr>
              <w:tabs>
                <w:tab w:val="left" w:pos="312"/>
              </w:tabs>
              <w:topLinePunct/>
              <w:ind w:left="240" w:hangingChars="100" w:hanging="240"/>
              <w:contextualSpacing/>
              <w:jc w:val="both"/>
              <w:rPr>
                <w:rFonts w:asciiTheme="minorEastAsia" w:hAnsiTheme="minorEastAsia" w:cs="宋体"/>
                <w:sz w:val="24"/>
                <w:szCs w:val="24"/>
              </w:rPr>
            </w:pPr>
            <w:r>
              <w:rPr>
                <w:rFonts w:asciiTheme="minorEastAsia" w:hAnsiTheme="minorEastAsia" w:cs="宋体" w:hint="eastAsia"/>
                <w:sz w:val="24"/>
                <w:szCs w:val="24"/>
              </w:rPr>
              <w:t>1</w:t>
            </w:r>
            <w:r>
              <w:rPr>
                <w:rFonts w:asciiTheme="minorEastAsia" w:hAnsiTheme="minorEastAsia" w:cs="宋体"/>
                <w:sz w:val="24"/>
                <w:szCs w:val="24"/>
              </w:rPr>
              <w:t>.</w:t>
            </w:r>
            <w:r>
              <w:rPr>
                <w:rFonts w:asciiTheme="minorEastAsia" w:hAnsiTheme="minorEastAsia" w:cs="宋体" w:hint="eastAsia"/>
                <w:sz w:val="24"/>
                <w:szCs w:val="24"/>
              </w:rPr>
              <w:t xml:space="preserve">了解组织谈判团队的原则，能根据谈判内容和对象协助组织谈判团队，分发谈判的会议邀请函、邀请邮件等；   </w:t>
            </w:r>
          </w:p>
          <w:p w14:paraId="033ED7A3" w14:textId="77777777" w:rsidR="00835E56" w:rsidRDefault="00566BED">
            <w:pPr>
              <w:tabs>
                <w:tab w:val="left" w:pos="312"/>
              </w:tabs>
              <w:topLinePunct/>
              <w:ind w:left="240" w:hangingChars="100" w:hanging="240"/>
              <w:contextualSpacing/>
              <w:jc w:val="both"/>
              <w:rPr>
                <w:rFonts w:asciiTheme="minorEastAsia" w:hAnsiTheme="minorEastAsia" w:cs="宋体"/>
                <w:sz w:val="24"/>
                <w:szCs w:val="24"/>
              </w:rPr>
            </w:pPr>
            <w:r>
              <w:rPr>
                <w:rFonts w:asciiTheme="minorEastAsia" w:hAnsiTheme="minorEastAsia" w:cs="宋体" w:hint="eastAsia"/>
                <w:sz w:val="24"/>
                <w:szCs w:val="24"/>
              </w:rPr>
              <w:t>2</w:t>
            </w:r>
            <w:r>
              <w:rPr>
                <w:rFonts w:asciiTheme="minorEastAsia" w:hAnsiTheme="minorEastAsia" w:cs="宋体"/>
                <w:sz w:val="24"/>
                <w:szCs w:val="24"/>
              </w:rPr>
              <w:t>.</w:t>
            </w:r>
            <w:r>
              <w:rPr>
                <w:rFonts w:asciiTheme="minorEastAsia" w:hAnsiTheme="minorEastAsia" w:cs="宋体" w:hint="eastAsia"/>
                <w:sz w:val="24"/>
                <w:szCs w:val="24"/>
              </w:rPr>
              <w:t xml:space="preserve">掌握谈判资料和信息搜集的方法，能协助搜集信息、整理归纳，生成有助于谈判的正式文件，能借助翻译软件，协助准备德语谈判资料；   </w:t>
            </w:r>
          </w:p>
          <w:p w14:paraId="222F7F65" w14:textId="77777777" w:rsidR="00835E56" w:rsidRDefault="00566BED">
            <w:pPr>
              <w:tabs>
                <w:tab w:val="left" w:pos="312"/>
              </w:tabs>
              <w:topLinePunct/>
              <w:ind w:left="240" w:hangingChars="100" w:hanging="240"/>
              <w:contextualSpacing/>
              <w:jc w:val="both"/>
              <w:rPr>
                <w:rFonts w:asciiTheme="minorEastAsia" w:hAnsiTheme="minorEastAsia" w:cs="宋体"/>
                <w:sz w:val="24"/>
                <w:szCs w:val="24"/>
              </w:rPr>
            </w:pPr>
            <w:r>
              <w:rPr>
                <w:rFonts w:asciiTheme="minorEastAsia" w:hAnsiTheme="minorEastAsia" w:cs="宋体" w:hint="eastAsia"/>
                <w:sz w:val="24"/>
                <w:szCs w:val="24"/>
              </w:rPr>
              <w:t>3</w:t>
            </w:r>
            <w:r>
              <w:rPr>
                <w:rFonts w:asciiTheme="minorEastAsia" w:hAnsiTheme="minorEastAsia" w:cs="宋体"/>
                <w:sz w:val="24"/>
                <w:szCs w:val="24"/>
              </w:rPr>
              <w:t>.</w:t>
            </w:r>
            <w:r>
              <w:rPr>
                <w:rFonts w:asciiTheme="minorEastAsia" w:hAnsiTheme="minorEastAsia" w:cs="宋体" w:hint="eastAsia"/>
                <w:sz w:val="24"/>
                <w:szCs w:val="24"/>
              </w:rPr>
              <w:t xml:space="preserve">了解制订谈判目标的技巧，能根据谈判目标拟定、协调、变更谈判议程； </w:t>
            </w:r>
          </w:p>
          <w:p w14:paraId="5D757BC8" w14:textId="77777777" w:rsidR="00835E56" w:rsidRDefault="00566BED">
            <w:pPr>
              <w:tabs>
                <w:tab w:val="left" w:pos="312"/>
              </w:tabs>
              <w:topLinePunct/>
              <w:ind w:left="240" w:hangingChars="100" w:hanging="240"/>
              <w:contextualSpacing/>
              <w:jc w:val="both"/>
              <w:rPr>
                <w:rFonts w:asciiTheme="minorEastAsia" w:hAnsiTheme="minorEastAsia" w:cs="宋体"/>
                <w:sz w:val="24"/>
                <w:szCs w:val="24"/>
              </w:rPr>
            </w:pPr>
            <w:r>
              <w:rPr>
                <w:rFonts w:asciiTheme="minorEastAsia" w:hAnsiTheme="minorEastAsia" w:cs="宋体" w:hint="eastAsia"/>
                <w:sz w:val="24"/>
                <w:szCs w:val="24"/>
              </w:rPr>
              <w:t>4</w:t>
            </w:r>
            <w:r>
              <w:rPr>
                <w:rFonts w:asciiTheme="minorEastAsia" w:hAnsiTheme="minorEastAsia" w:cs="宋体"/>
                <w:sz w:val="24"/>
                <w:szCs w:val="24"/>
              </w:rPr>
              <w:t>.</w:t>
            </w:r>
            <w:r>
              <w:rPr>
                <w:rFonts w:asciiTheme="minorEastAsia" w:hAnsiTheme="minorEastAsia" w:cs="宋体" w:hint="eastAsia"/>
                <w:sz w:val="24"/>
                <w:szCs w:val="24"/>
              </w:rPr>
              <w:t>能保证谈判的物质条件，如预订会议室、检查多媒体设备、准备茶歇、打印资料、接车安排等；</w:t>
            </w:r>
          </w:p>
          <w:p w14:paraId="67927740" w14:textId="77777777" w:rsidR="00835E56" w:rsidRDefault="00566BED">
            <w:pPr>
              <w:tabs>
                <w:tab w:val="left" w:pos="312"/>
              </w:tabs>
              <w:topLinePunct/>
              <w:ind w:left="240" w:hangingChars="100" w:hanging="240"/>
              <w:contextualSpacing/>
              <w:jc w:val="both"/>
              <w:rPr>
                <w:rFonts w:asciiTheme="minorEastAsia" w:hAnsiTheme="minorEastAsia" w:cs="宋体"/>
                <w:sz w:val="24"/>
                <w:szCs w:val="24"/>
              </w:rPr>
            </w:pPr>
            <w:r>
              <w:rPr>
                <w:rFonts w:asciiTheme="minorEastAsia" w:hAnsiTheme="minorEastAsia" w:cs="宋体" w:hint="eastAsia"/>
                <w:sz w:val="24"/>
                <w:szCs w:val="24"/>
              </w:rPr>
              <w:t>5</w:t>
            </w:r>
            <w:r>
              <w:rPr>
                <w:rFonts w:asciiTheme="minorEastAsia" w:hAnsiTheme="minorEastAsia" w:cs="宋体"/>
                <w:sz w:val="24"/>
                <w:szCs w:val="24"/>
              </w:rPr>
              <w:t>.</w:t>
            </w:r>
            <w:r>
              <w:rPr>
                <w:rFonts w:asciiTheme="minorEastAsia" w:hAnsiTheme="minorEastAsia" w:cs="宋体" w:hint="eastAsia"/>
                <w:sz w:val="24"/>
                <w:szCs w:val="24"/>
              </w:rPr>
              <w:t>了解对德商务谈判的基本特点、流程、</w:t>
            </w:r>
            <w:r>
              <w:rPr>
                <w:rFonts w:asciiTheme="minorEastAsia" w:hAnsiTheme="minorEastAsia" w:cs="宋体" w:hint="eastAsia"/>
                <w:sz w:val="24"/>
                <w:szCs w:val="24"/>
              </w:rPr>
              <w:lastRenderedPageBreak/>
              <w:t>风格、禁忌等，能根据德语国家谈判文化制订谈判流程、布置谈判环境等</w:t>
            </w:r>
          </w:p>
        </w:tc>
        <w:tc>
          <w:tcPr>
            <w:tcW w:w="709" w:type="dxa"/>
            <w:vMerge w:val="restart"/>
            <w:vAlign w:val="center"/>
          </w:tcPr>
          <w:p w14:paraId="31C5878E" w14:textId="77777777" w:rsidR="00835E56" w:rsidRDefault="00566BED">
            <w:pPr>
              <w:topLinePunct/>
              <w:jc w:val="center"/>
              <w:rPr>
                <w:rFonts w:asciiTheme="minorEastAsia" w:hAnsiTheme="minorEastAsia" w:cs="宋体"/>
                <w:sz w:val="24"/>
              </w:rPr>
            </w:pPr>
            <w:r>
              <w:rPr>
                <w:rFonts w:asciiTheme="minorEastAsia" w:hAnsiTheme="minorEastAsia" w:cs="宋体"/>
                <w:sz w:val="24"/>
              </w:rPr>
              <w:lastRenderedPageBreak/>
              <w:t>20</w:t>
            </w:r>
          </w:p>
        </w:tc>
      </w:tr>
      <w:tr w:rsidR="00835E56" w14:paraId="624A14ED" w14:textId="77777777">
        <w:trPr>
          <w:trHeight w:val="20"/>
          <w:jc w:val="center"/>
        </w:trPr>
        <w:tc>
          <w:tcPr>
            <w:tcW w:w="1296" w:type="dxa"/>
            <w:vMerge/>
            <w:vAlign w:val="center"/>
          </w:tcPr>
          <w:p w14:paraId="500AB1C4" w14:textId="77777777" w:rsidR="00835E56" w:rsidRDefault="00835E56">
            <w:pPr>
              <w:topLinePunct/>
              <w:jc w:val="center"/>
              <w:rPr>
                <w:rFonts w:asciiTheme="minorEastAsia" w:hAnsiTheme="minorEastAsia" w:cs="宋体"/>
                <w:sz w:val="24"/>
                <w:szCs w:val="24"/>
              </w:rPr>
            </w:pPr>
          </w:p>
        </w:tc>
        <w:tc>
          <w:tcPr>
            <w:tcW w:w="1701" w:type="dxa"/>
            <w:vAlign w:val="center"/>
          </w:tcPr>
          <w:p w14:paraId="681B19A2" w14:textId="77777777" w:rsidR="00835E56" w:rsidRDefault="00566BED">
            <w:pPr>
              <w:topLinePunct/>
              <w:jc w:val="center"/>
              <w:rPr>
                <w:rFonts w:asciiTheme="minorEastAsia" w:hAnsiTheme="minorEastAsia" w:cs="宋体"/>
                <w:sz w:val="24"/>
                <w:szCs w:val="24"/>
              </w:rPr>
            </w:pPr>
            <w:r>
              <w:rPr>
                <w:rFonts w:asciiTheme="minorEastAsia" w:hAnsiTheme="minorEastAsia" w:hint="eastAsia"/>
                <w:sz w:val="24"/>
                <w:szCs w:val="24"/>
              </w:rPr>
              <w:t>谈判开局</w:t>
            </w:r>
          </w:p>
        </w:tc>
        <w:tc>
          <w:tcPr>
            <w:tcW w:w="4653" w:type="dxa"/>
            <w:vAlign w:val="center"/>
          </w:tcPr>
          <w:p w14:paraId="2549725E" w14:textId="77777777" w:rsidR="00835E56" w:rsidRDefault="00566BED">
            <w:pPr>
              <w:topLinePunct/>
              <w:ind w:left="240" w:hangingChars="100" w:hanging="240"/>
              <w:contextualSpacing/>
              <w:jc w:val="both"/>
              <w:rPr>
                <w:rFonts w:asciiTheme="minorEastAsia" w:hAnsiTheme="minorEastAsia" w:cstheme="minorEastAsia"/>
                <w:sz w:val="24"/>
                <w:szCs w:val="24"/>
              </w:rPr>
            </w:pPr>
            <w:r>
              <w:rPr>
                <w:rFonts w:asciiTheme="minorEastAsia" w:hAnsiTheme="minorEastAsia" w:cstheme="minorEastAsia" w:hint="eastAsia"/>
                <w:sz w:val="24"/>
                <w:szCs w:val="24"/>
              </w:rPr>
              <w:t>1.了解破冰技巧，能营造或协助营造开局气氛；</w:t>
            </w:r>
          </w:p>
          <w:p w14:paraId="3D2266B6" w14:textId="77777777" w:rsidR="00835E56" w:rsidRDefault="00566BED">
            <w:pPr>
              <w:tabs>
                <w:tab w:val="left" w:pos="312"/>
              </w:tabs>
              <w:topLinePunct/>
              <w:ind w:left="240" w:hangingChars="100" w:hanging="240"/>
              <w:contextualSpacing/>
              <w:jc w:val="both"/>
              <w:rPr>
                <w:rFonts w:asciiTheme="minorEastAsia" w:hAnsiTheme="minorEastAsia" w:cstheme="minorEastAsia"/>
                <w:sz w:val="24"/>
                <w:szCs w:val="24"/>
              </w:rPr>
            </w:pPr>
            <w:r>
              <w:rPr>
                <w:rFonts w:asciiTheme="minorEastAsia" w:hAnsiTheme="minorEastAsia" w:cstheme="minorEastAsia" w:hint="eastAsia"/>
                <w:sz w:val="24"/>
                <w:szCs w:val="24"/>
              </w:rPr>
              <w:t>2.了解谈话技巧，能运用话术引导或协助引导谈判开局走向；</w:t>
            </w:r>
          </w:p>
          <w:p w14:paraId="4C31BC6B" w14:textId="77777777" w:rsidR="00835E56" w:rsidRDefault="00566BED">
            <w:pPr>
              <w:tabs>
                <w:tab w:val="left" w:pos="312"/>
              </w:tabs>
              <w:topLinePunct/>
              <w:ind w:left="240" w:hangingChars="100" w:hanging="240"/>
              <w:contextualSpacing/>
              <w:jc w:val="both"/>
              <w:rPr>
                <w:rFonts w:asciiTheme="minorEastAsia" w:hAnsiTheme="minorEastAsia" w:cs="宋体"/>
                <w:sz w:val="24"/>
                <w:szCs w:val="24"/>
              </w:rPr>
            </w:pPr>
            <w:r>
              <w:rPr>
                <w:rFonts w:asciiTheme="minorEastAsia" w:hAnsiTheme="minorEastAsia" w:cstheme="minorEastAsia" w:hint="eastAsia"/>
                <w:sz w:val="24"/>
                <w:szCs w:val="24"/>
              </w:rPr>
              <w:t>3</w:t>
            </w:r>
            <w:r>
              <w:rPr>
                <w:rFonts w:asciiTheme="minorEastAsia" w:hAnsiTheme="minorEastAsia" w:cstheme="minorEastAsia"/>
                <w:sz w:val="24"/>
                <w:szCs w:val="24"/>
              </w:rPr>
              <w:t>.</w:t>
            </w:r>
            <w:r>
              <w:rPr>
                <w:rFonts w:asciiTheme="minorEastAsia" w:hAnsiTheme="minorEastAsia" w:cstheme="minorEastAsia" w:hint="eastAsia"/>
                <w:sz w:val="24"/>
                <w:szCs w:val="24"/>
              </w:rPr>
              <w:t>熟悉相关的德语句型，能结合破冰技巧灵活正确地运用句型协助谈判</w:t>
            </w:r>
          </w:p>
        </w:tc>
        <w:tc>
          <w:tcPr>
            <w:tcW w:w="709" w:type="dxa"/>
            <w:vMerge/>
            <w:vAlign w:val="center"/>
          </w:tcPr>
          <w:p w14:paraId="08BAD3C8" w14:textId="77777777" w:rsidR="00835E56" w:rsidRDefault="00835E56">
            <w:pPr>
              <w:topLinePunct/>
              <w:jc w:val="center"/>
              <w:rPr>
                <w:rFonts w:asciiTheme="minorEastAsia" w:hAnsiTheme="minorEastAsia" w:cs="宋体"/>
                <w:sz w:val="24"/>
              </w:rPr>
            </w:pPr>
          </w:p>
        </w:tc>
      </w:tr>
      <w:tr w:rsidR="00835E56" w14:paraId="318C6496" w14:textId="77777777">
        <w:trPr>
          <w:trHeight w:val="20"/>
          <w:jc w:val="center"/>
        </w:trPr>
        <w:tc>
          <w:tcPr>
            <w:tcW w:w="1296" w:type="dxa"/>
            <w:vMerge/>
            <w:vAlign w:val="center"/>
          </w:tcPr>
          <w:p w14:paraId="5623A629" w14:textId="77777777" w:rsidR="00835E56" w:rsidRDefault="00835E56">
            <w:pPr>
              <w:topLinePunct/>
              <w:jc w:val="center"/>
              <w:rPr>
                <w:rFonts w:asciiTheme="minorEastAsia" w:hAnsiTheme="minorEastAsia" w:cs="宋体"/>
                <w:sz w:val="24"/>
                <w:szCs w:val="24"/>
              </w:rPr>
            </w:pPr>
          </w:p>
        </w:tc>
        <w:tc>
          <w:tcPr>
            <w:tcW w:w="1701" w:type="dxa"/>
            <w:vAlign w:val="center"/>
          </w:tcPr>
          <w:p w14:paraId="4FA9F590" w14:textId="77777777" w:rsidR="00835E56" w:rsidRDefault="00566BED">
            <w:pPr>
              <w:topLinePunct/>
              <w:jc w:val="center"/>
              <w:rPr>
                <w:rFonts w:asciiTheme="minorEastAsia" w:hAnsiTheme="minorEastAsia" w:cs="宋体"/>
                <w:sz w:val="24"/>
                <w:szCs w:val="24"/>
              </w:rPr>
            </w:pPr>
            <w:r>
              <w:rPr>
                <w:rFonts w:asciiTheme="minorEastAsia" w:hAnsiTheme="minorEastAsia" w:cs="宋体" w:hint="eastAsia"/>
                <w:sz w:val="24"/>
                <w:szCs w:val="24"/>
              </w:rPr>
              <w:t>谈判磋商</w:t>
            </w:r>
          </w:p>
        </w:tc>
        <w:tc>
          <w:tcPr>
            <w:tcW w:w="4653" w:type="dxa"/>
            <w:vAlign w:val="center"/>
          </w:tcPr>
          <w:p w14:paraId="22D7E223" w14:textId="77777777" w:rsidR="00835E56" w:rsidRDefault="00566BED">
            <w:pPr>
              <w:topLinePunct/>
              <w:ind w:leftChars="-100" w:left="-210" w:firstLineChars="100" w:firstLine="240"/>
              <w:contextualSpacing/>
              <w:jc w:val="both"/>
              <w:rPr>
                <w:rFonts w:asciiTheme="minorEastAsia" w:hAnsiTheme="minorEastAsia" w:cstheme="minorEastAsia"/>
                <w:sz w:val="24"/>
                <w:szCs w:val="24"/>
              </w:rPr>
            </w:pPr>
            <w:r>
              <w:rPr>
                <w:rFonts w:asciiTheme="minorEastAsia" w:hAnsiTheme="minorEastAsia" w:cstheme="minorEastAsia" w:hint="eastAsia"/>
                <w:sz w:val="24"/>
                <w:szCs w:val="24"/>
              </w:rPr>
              <w:t>1.了解谈判磋商技巧，如报价、还价、让</w:t>
            </w:r>
          </w:p>
          <w:p w14:paraId="14EDAE0C" w14:textId="77777777" w:rsidR="00835E56" w:rsidRDefault="00566BED">
            <w:pPr>
              <w:topLinePunct/>
              <w:ind w:leftChars="-100" w:left="-210" w:firstLineChars="200" w:firstLine="480"/>
              <w:contextualSpacing/>
              <w:jc w:val="both"/>
              <w:rPr>
                <w:rFonts w:asciiTheme="minorEastAsia" w:hAnsiTheme="minorEastAsia" w:cstheme="minorEastAsia"/>
                <w:sz w:val="24"/>
                <w:szCs w:val="24"/>
              </w:rPr>
            </w:pPr>
            <w:r>
              <w:rPr>
                <w:rFonts w:asciiTheme="minorEastAsia" w:hAnsiTheme="minorEastAsia" w:cstheme="minorEastAsia" w:hint="eastAsia"/>
                <w:sz w:val="24"/>
                <w:szCs w:val="24"/>
              </w:rPr>
              <w:t>步的策略，能在谈判过程中把握对方意</w:t>
            </w:r>
          </w:p>
          <w:p w14:paraId="19402C53" w14:textId="77777777" w:rsidR="00835E56" w:rsidRDefault="00566BED">
            <w:pPr>
              <w:topLinePunct/>
              <w:ind w:leftChars="-100" w:left="-210" w:firstLineChars="200" w:firstLine="480"/>
              <w:contextualSpacing/>
              <w:jc w:val="both"/>
              <w:rPr>
                <w:rFonts w:asciiTheme="minorEastAsia" w:hAnsiTheme="minorEastAsia" w:cstheme="minorEastAsia"/>
                <w:sz w:val="24"/>
                <w:szCs w:val="24"/>
              </w:rPr>
            </w:pPr>
            <w:r>
              <w:rPr>
                <w:rFonts w:asciiTheme="minorEastAsia" w:hAnsiTheme="minorEastAsia" w:cstheme="minorEastAsia" w:hint="eastAsia"/>
                <w:sz w:val="24"/>
                <w:szCs w:val="24"/>
              </w:rPr>
              <w:t>图，保证我方利益，协助团队达成谈判</w:t>
            </w:r>
          </w:p>
          <w:p w14:paraId="781B1410" w14:textId="77777777" w:rsidR="00835E56" w:rsidRDefault="00566BED">
            <w:pPr>
              <w:topLinePunct/>
              <w:ind w:leftChars="-100" w:left="-210" w:firstLineChars="200" w:firstLine="480"/>
              <w:contextualSpacing/>
              <w:jc w:val="both"/>
              <w:rPr>
                <w:rFonts w:asciiTheme="minorEastAsia" w:hAnsiTheme="minorEastAsia" w:cstheme="minorEastAsia"/>
                <w:sz w:val="24"/>
                <w:szCs w:val="24"/>
              </w:rPr>
            </w:pPr>
            <w:r>
              <w:rPr>
                <w:rFonts w:asciiTheme="minorEastAsia" w:hAnsiTheme="minorEastAsia" w:cstheme="minorEastAsia" w:hint="eastAsia"/>
                <w:sz w:val="24"/>
                <w:szCs w:val="24"/>
              </w:rPr>
              <w:t xml:space="preserve">目标；   </w:t>
            </w:r>
          </w:p>
          <w:p w14:paraId="18A0947D" w14:textId="77777777" w:rsidR="00835E56" w:rsidRDefault="00566BED">
            <w:pPr>
              <w:tabs>
                <w:tab w:val="left" w:pos="312"/>
              </w:tabs>
              <w:topLinePunct/>
              <w:ind w:left="240" w:hangingChars="100" w:hanging="240"/>
              <w:contextualSpacing/>
              <w:jc w:val="both"/>
              <w:rPr>
                <w:rFonts w:asciiTheme="minorEastAsia" w:hAnsiTheme="minorEastAsia" w:cstheme="minorEastAsia"/>
                <w:sz w:val="24"/>
                <w:szCs w:val="24"/>
              </w:rPr>
            </w:pPr>
            <w:r>
              <w:rPr>
                <w:rFonts w:asciiTheme="minorEastAsia" w:hAnsiTheme="minorEastAsia" w:cstheme="minorEastAsia" w:hint="eastAsia"/>
                <w:sz w:val="24"/>
                <w:szCs w:val="24"/>
              </w:rPr>
              <w:t>2</w:t>
            </w:r>
            <w:r>
              <w:rPr>
                <w:rFonts w:asciiTheme="minorEastAsia" w:hAnsiTheme="minorEastAsia" w:cstheme="minorEastAsia"/>
                <w:sz w:val="24"/>
                <w:szCs w:val="24"/>
              </w:rPr>
              <w:t>.</w:t>
            </w:r>
            <w:r>
              <w:rPr>
                <w:rFonts w:asciiTheme="minorEastAsia" w:hAnsiTheme="minorEastAsia" w:cstheme="minorEastAsia" w:hint="eastAsia"/>
                <w:sz w:val="24"/>
                <w:szCs w:val="24"/>
              </w:rPr>
              <w:t>知晓僵局的破解策略，能协助团队打破僵局，引导谈判依照本方的计划推进，避免或减少商业冲突；</w:t>
            </w:r>
          </w:p>
          <w:p w14:paraId="7569E689" w14:textId="77777777" w:rsidR="00835E56" w:rsidRDefault="00566BED">
            <w:pPr>
              <w:tabs>
                <w:tab w:val="left" w:pos="312"/>
              </w:tabs>
              <w:topLinePunct/>
              <w:ind w:left="240" w:hangingChars="100" w:hanging="240"/>
              <w:contextualSpacing/>
              <w:jc w:val="both"/>
              <w:rPr>
                <w:rFonts w:asciiTheme="minorEastAsia" w:hAnsiTheme="minorEastAsia" w:cs="宋体"/>
                <w:sz w:val="24"/>
                <w:szCs w:val="24"/>
              </w:rPr>
            </w:pPr>
            <w:r>
              <w:rPr>
                <w:rFonts w:asciiTheme="minorEastAsia" w:hAnsiTheme="minorEastAsia" w:cstheme="minorEastAsia" w:hint="eastAsia"/>
                <w:sz w:val="24"/>
                <w:szCs w:val="24"/>
              </w:rPr>
              <w:t>3</w:t>
            </w:r>
            <w:r>
              <w:rPr>
                <w:rFonts w:asciiTheme="minorEastAsia" w:hAnsiTheme="minorEastAsia" w:cstheme="minorEastAsia"/>
                <w:sz w:val="24"/>
                <w:szCs w:val="24"/>
              </w:rPr>
              <w:t>.</w:t>
            </w:r>
            <w:r>
              <w:rPr>
                <w:rFonts w:asciiTheme="minorEastAsia" w:hAnsiTheme="minorEastAsia" w:cstheme="minorEastAsia" w:hint="eastAsia"/>
                <w:sz w:val="24"/>
                <w:szCs w:val="24"/>
              </w:rPr>
              <w:t>熟悉相关的德语句型，能结合磋商技巧灵活正确地运用句型协助谈判</w:t>
            </w:r>
          </w:p>
        </w:tc>
        <w:tc>
          <w:tcPr>
            <w:tcW w:w="709" w:type="dxa"/>
            <w:vMerge/>
            <w:vAlign w:val="center"/>
          </w:tcPr>
          <w:p w14:paraId="636180E8" w14:textId="77777777" w:rsidR="00835E56" w:rsidRDefault="00835E56">
            <w:pPr>
              <w:topLinePunct/>
              <w:jc w:val="center"/>
              <w:rPr>
                <w:rFonts w:asciiTheme="minorEastAsia" w:hAnsiTheme="minorEastAsia" w:cs="宋体"/>
                <w:sz w:val="24"/>
              </w:rPr>
            </w:pPr>
          </w:p>
        </w:tc>
      </w:tr>
      <w:tr w:rsidR="00835E56" w14:paraId="0D9637AD" w14:textId="77777777">
        <w:trPr>
          <w:trHeight w:val="20"/>
          <w:jc w:val="center"/>
        </w:trPr>
        <w:tc>
          <w:tcPr>
            <w:tcW w:w="1296" w:type="dxa"/>
            <w:vMerge/>
            <w:vAlign w:val="center"/>
          </w:tcPr>
          <w:p w14:paraId="44BF2EDE" w14:textId="77777777" w:rsidR="00835E56" w:rsidRDefault="00835E56">
            <w:pPr>
              <w:topLinePunct/>
              <w:jc w:val="center"/>
              <w:rPr>
                <w:rFonts w:asciiTheme="minorEastAsia" w:hAnsiTheme="minorEastAsia" w:cs="宋体"/>
                <w:sz w:val="24"/>
                <w:szCs w:val="24"/>
              </w:rPr>
            </w:pPr>
          </w:p>
        </w:tc>
        <w:tc>
          <w:tcPr>
            <w:tcW w:w="1701" w:type="dxa"/>
            <w:vAlign w:val="center"/>
          </w:tcPr>
          <w:p w14:paraId="18F14859" w14:textId="77777777" w:rsidR="00835E56" w:rsidRDefault="00566BED">
            <w:pPr>
              <w:topLinePunct/>
              <w:jc w:val="center"/>
              <w:rPr>
                <w:rFonts w:asciiTheme="minorEastAsia" w:hAnsiTheme="minorEastAsia" w:cs="宋体"/>
                <w:sz w:val="24"/>
                <w:szCs w:val="24"/>
              </w:rPr>
            </w:pPr>
            <w:r>
              <w:rPr>
                <w:rFonts w:asciiTheme="minorEastAsia" w:hAnsiTheme="minorEastAsia" w:cs="宋体" w:hint="eastAsia"/>
                <w:sz w:val="24"/>
                <w:szCs w:val="24"/>
              </w:rPr>
              <w:t>谈判结束</w:t>
            </w:r>
          </w:p>
        </w:tc>
        <w:tc>
          <w:tcPr>
            <w:tcW w:w="4653" w:type="dxa"/>
            <w:vAlign w:val="center"/>
          </w:tcPr>
          <w:p w14:paraId="082647A9" w14:textId="77777777" w:rsidR="00835E56" w:rsidRDefault="00566BED">
            <w:pPr>
              <w:topLinePunct/>
              <w:ind w:left="240" w:hangingChars="100" w:hanging="240"/>
              <w:contextualSpacing/>
              <w:jc w:val="both"/>
              <w:rPr>
                <w:rFonts w:asciiTheme="minorEastAsia" w:hAnsiTheme="minorEastAsia" w:cstheme="minorEastAsia"/>
                <w:sz w:val="24"/>
                <w:szCs w:val="24"/>
              </w:rPr>
            </w:pPr>
            <w:r>
              <w:rPr>
                <w:rFonts w:asciiTheme="minorEastAsia" w:hAnsiTheme="minorEastAsia" w:cstheme="minorEastAsia" w:hint="eastAsia"/>
                <w:sz w:val="24"/>
                <w:szCs w:val="24"/>
              </w:rPr>
              <w:t>1.了解敲定谈判的技巧，能协助撰写谈判纪要，并打印、装订、分发、邮寄，或者通过电子邮件发送、抄送、转发、密送等；</w:t>
            </w:r>
          </w:p>
          <w:p w14:paraId="1A6532EF" w14:textId="77777777" w:rsidR="00835E56" w:rsidRDefault="00566BED">
            <w:pPr>
              <w:tabs>
                <w:tab w:val="left" w:pos="312"/>
              </w:tabs>
              <w:topLinePunct/>
              <w:ind w:left="240" w:hangingChars="100" w:hanging="240"/>
              <w:contextualSpacing/>
              <w:jc w:val="both"/>
              <w:rPr>
                <w:rFonts w:asciiTheme="minorEastAsia" w:hAnsiTheme="minorEastAsia" w:cstheme="minorEastAsia"/>
                <w:sz w:val="24"/>
                <w:szCs w:val="24"/>
              </w:rPr>
            </w:pPr>
            <w:r>
              <w:rPr>
                <w:rFonts w:asciiTheme="minorEastAsia" w:hAnsiTheme="minorEastAsia" w:cstheme="minorEastAsia" w:hint="eastAsia"/>
                <w:sz w:val="24"/>
                <w:szCs w:val="24"/>
              </w:rPr>
              <w:t>2.能妥善安排谈判对象的迎来送往，恢复谈判场地，做好谈判收尾工作；</w:t>
            </w:r>
          </w:p>
          <w:p w14:paraId="6C148EEA" w14:textId="77777777" w:rsidR="00835E56" w:rsidRDefault="00566BED">
            <w:pPr>
              <w:tabs>
                <w:tab w:val="left" w:pos="312"/>
              </w:tabs>
              <w:topLinePunct/>
              <w:ind w:left="240" w:hangingChars="100" w:hanging="240"/>
              <w:contextualSpacing/>
              <w:jc w:val="both"/>
              <w:rPr>
                <w:rFonts w:asciiTheme="minorEastAsia" w:hAnsiTheme="minorEastAsia" w:cs="宋体"/>
                <w:sz w:val="24"/>
                <w:szCs w:val="24"/>
              </w:rPr>
            </w:pPr>
            <w:r>
              <w:rPr>
                <w:rFonts w:asciiTheme="minorEastAsia" w:hAnsiTheme="minorEastAsia" w:cstheme="minorEastAsia" w:hint="eastAsia"/>
                <w:sz w:val="24"/>
                <w:szCs w:val="24"/>
              </w:rPr>
              <w:t>3</w:t>
            </w:r>
            <w:r>
              <w:rPr>
                <w:rFonts w:asciiTheme="minorEastAsia" w:hAnsiTheme="minorEastAsia" w:cstheme="minorEastAsia"/>
                <w:sz w:val="24"/>
                <w:szCs w:val="24"/>
              </w:rPr>
              <w:t>.</w:t>
            </w:r>
            <w:r>
              <w:rPr>
                <w:rFonts w:asciiTheme="minorEastAsia" w:hAnsiTheme="minorEastAsia" w:cstheme="minorEastAsia" w:hint="eastAsia"/>
                <w:sz w:val="24"/>
                <w:szCs w:val="24"/>
              </w:rPr>
              <w:t>熟悉德语谈判相关文件的格式、句型、行文结构等，能用德语协助撰写基础的谈判纪要、往来邮件等</w:t>
            </w:r>
          </w:p>
        </w:tc>
        <w:tc>
          <w:tcPr>
            <w:tcW w:w="709" w:type="dxa"/>
            <w:vMerge/>
            <w:vAlign w:val="center"/>
          </w:tcPr>
          <w:p w14:paraId="3604784E" w14:textId="77777777" w:rsidR="00835E56" w:rsidRDefault="00835E56">
            <w:pPr>
              <w:topLinePunct/>
              <w:jc w:val="center"/>
              <w:rPr>
                <w:rFonts w:asciiTheme="minorEastAsia" w:hAnsiTheme="minorEastAsia" w:cs="宋体"/>
                <w:sz w:val="24"/>
              </w:rPr>
            </w:pPr>
          </w:p>
        </w:tc>
      </w:tr>
    </w:tbl>
    <w:p w14:paraId="233A39B6" w14:textId="77777777" w:rsidR="00835E56" w:rsidRDefault="00566BED">
      <w:pPr>
        <w:topLinePunct/>
        <w:adjustRightInd w:val="0"/>
        <w:ind w:firstLineChars="200" w:firstLine="562"/>
        <w:jc w:val="both"/>
        <w:rPr>
          <w:rFonts w:asciiTheme="minorEastAsia" w:hAnsiTheme="minorEastAsia" w:cs="黑体"/>
          <w:b/>
          <w:sz w:val="28"/>
          <w:szCs w:val="28"/>
        </w:rPr>
      </w:pPr>
      <w:r>
        <w:rPr>
          <w:rFonts w:asciiTheme="minorEastAsia" w:hAnsiTheme="minorEastAsia" w:cs="黑体" w:hint="eastAsia"/>
          <w:b/>
          <w:sz w:val="28"/>
          <w:szCs w:val="28"/>
        </w:rPr>
        <w:t>六、实施建议</w:t>
      </w:r>
    </w:p>
    <w:p w14:paraId="79EFEF4C" w14:textId="77777777" w:rsidR="00835E56" w:rsidRDefault="00566BED">
      <w:pPr>
        <w:topLinePunct/>
        <w:ind w:firstLineChars="200" w:firstLine="482"/>
        <w:jc w:val="both"/>
        <w:rPr>
          <w:rFonts w:asciiTheme="minorEastAsia" w:hAnsiTheme="minorEastAsia" w:cs="黑体"/>
          <w:b/>
          <w:sz w:val="24"/>
        </w:rPr>
      </w:pPr>
      <w:r>
        <w:rPr>
          <w:rFonts w:asciiTheme="minorEastAsia" w:hAnsiTheme="minorEastAsia" w:cs="黑体" w:hint="eastAsia"/>
          <w:b/>
          <w:sz w:val="24"/>
        </w:rPr>
        <w:t>（一）教学建议</w:t>
      </w:r>
    </w:p>
    <w:p w14:paraId="7FFFB9A2" w14:textId="77777777" w:rsidR="00835E56" w:rsidRDefault="00566BED">
      <w:pPr>
        <w:topLinePunct/>
        <w:ind w:firstLineChars="200" w:firstLine="480"/>
        <w:jc w:val="both"/>
        <w:rPr>
          <w:rFonts w:ascii="宋体" w:eastAsia="宋体" w:hAnsi="宋体"/>
          <w:sz w:val="24"/>
          <w:szCs w:val="24"/>
        </w:rPr>
      </w:pPr>
      <w:r>
        <w:rPr>
          <w:rFonts w:ascii="宋体" w:eastAsia="宋体" w:hAnsi="宋体" w:cs="宋体" w:hint="eastAsia"/>
          <w:sz w:val="24"/>
        </w:rPr>
        <w:t>1.充分挖掘课程中的“自强自信”“开放包容”“社会责任”“服务意识”等思政元素</w:t>
      </w:r>
      <w:r>
        <w:rPr>
          <w:rFonts w:ascii="宋体" w:eastAsia="宋体" w:hAnsi="宋体" w:hint="eastAsia"/>
          <w:sz w:val="24"/>
          <w:szCs w:val="24"/>
        </w:rPr>
        <w:t>，</w:t>
      </w:r>
      <w:r>
        <w:rPr>
          <w:rFonts w:asciiTheme="minorEastAsia" w:hAnsiTheme="minorEastAsia" w:cs="宋体" w:hint="eastAsia"/>
          <w:sz w:val="24"/>
        </w:rPr>
        <w:t>实现思想政治教育、文化教育和语言教育的有机统一，</w:t>
      </w:r>
      <w:r>
        <w:rPr>
          <w:rFonts w:ascii="宋体" w:eastAsia="宋体" w:hAnsi="宋体" w:hint="eastAsia"/>
          <w:sz w:val="24"/>
          <w:szCs w:val="24"/>
        </w:rPr>
        <w:t>将立德树人根本任务贯穿于课程实施全过程。注重不同语言背后的文化内涵、思想内涵和价值内涵，通过对多元文化的学习，批判和思考，实现语言的工具性、人文性和思想性并重。</w:t>
      </w:r>
    </w:p>
    <w:p w14:paraId="6AB3953C" w14:textId="77777777" w:rsidR="00835E56" w:rsidRDefault="00566BED">
      <w:pPr>
        <w:topLinePunct/>
        <w:ind w:firstLineChars="200" w:firstLine="480"/>
        <w:jc w:val="both"/>
        <w:rPr>
          <w:rFonts w:ascii="宋体" w:eastAsia="宋体" w:hAnsi="宋体"/>
          <w:sz w:val="24"/>
          <w:szCs w:val="24"/>
        </w:rPr>
      </w:pPr>
      <w:bookmarkStart w:id="0" w:name="_Hlk145580756"/>
      <w:r>
        <w:rPr>
          <w:rFonts w:ascii="宋体" w:eastAsia="宋体" w:hAnsi="宋体" w:hint="eastAsia"/>
          <w:sz w:val="24"/>
          <w:szCs w:val="24"/>
        </w:rPr>
        <w:t>2.贯彻以学生为中心的教学理念，发挥教师的主导作用，突出学生的主体地位，增强学生的自主学习能力。</w:t>
      </w:r>
      <w:bookmarkEnd w:id="0"/>
      <w:r>
        <w:rPr>
          <w:rFonts w:ascii="宋体" w:eastAsia="宋体" w:hAnsi="宋体" w:hint="eastAsia"/>
          <w:sz w:val="24"/>
          <w:szCs w:val="24"/>
        </w:rPr>
        <w:t>可运用真实的商务沟通和谈判案例，激发学生学习兴趣，可组织学生开展案例分析、角色扮演，结合教师示范，确保学生对重点知识和技能的内化吸收。</w:t>
      </w:r>
      <w:r>
        <w:rPr>
          <w:rFonts w:asciiTheme="minorEastAsia" w:hAnsiTheme="minorEastAsia" w:hint="eastAsia"/>
          <w:sz w:val="24"/>
          <w:szCs w:val="24"/>
        </w:rPr>
        <w:t>师生和生生之间应互相尊重，互相包容，通过丰富的课堂社交形式，共同打造富有安全感的活力课堂。可</w:t>
      </w:r>
      <w:r>
        <w:rPr>
          <w:rFonts w:ascii="宋体" w:eastAsia="宋体" w:hAnsi="宋体" w:hint="eastAsia"/>
          <w:sz w:val="24"/>
          <w:szCs w:val="24"/>
        </w:rPr>
        <w:t>通过小组合作、伙伴学习磨练沟通技巧，培养学生开放包容的心态、团队合作精神、岗位责任意识等。</w:t>
      </w:r>
    </w:p>
    <w:p w14:paraId="6BBCEE48" w14:textId="77777777" w:rsidR="00835E56" w:rsidRDefault="00566BED">
      <w:pPr>
        <w:topLinePunct/>
        <w:ind w:firstLineChars="200" w:firstLine="480"/>
        <w:jc w:val="both"/>
        <w:rPr>
          <w:rFonts w:ascii="宋体" w:eastAsia="宋体" w:hAnsi="宋体"/>
          <w:sz w:val="24"/>
          <w:szCs w:val="24"/>
        </w:rPr>
      </w:pPr>
      <w:bookmarkStart w:id="1" w:name="_Hlk145580648"/>
      <w:r>
        <w:rPr>
          <w:rFonts w:ascii="宋体" w:eastAsia="宋体" w:hAnsi="宋体" w:hint="eastAsia"/>
          <w:sz w:val="24"/>
          <w:szCs w:val="24"/>
        </w:rPr>
        <w:t>3.教师要合理创设各类商务情境，以德语作为辅教手段，积极推行情景教学、项目教学、引导教学，培养学生在德语环境下的商务思维、</w:t>
      </w:r>
      <w:bookmarkStart w:id="2" w:name="_Hlk148345809"/>
      <w:r>
        <w:rPr>
          <w:rFonts w:ascii="宋体" w:eastAsia="宋体" w:hAnsi="宋体" w:hint="eastAsia"/>
          <w:sz w:val="24"/>
          <w:szCs w:val="24"/>
        </w:rPr>
        <w:t>社交洞察力</w:t>
      </w:r>
      <w:bookmarkEnd w:id="2"/>
      <w:r>
        <w:rPr>
          <w:rFonts w:ascii="宋体" w:eastAsia="宋体" w:hAnsi="宋体" w:hint="eastAsia"/>
          <w:sz w:val="24"/>
          <w:szCs w:val="24"/>
        </w:rPr>
        <w:t>、跨文化</w:t>
      </w:r>
      <w:r>
        <w:rPr>
          <w:rFonts w:ascii="宋体" w:eastAsia="宋体" w:hAnsi="宋体" w:hint="eastAsia"/>
          <w:sz w:val="24"/>
          <w:szCs w:val="24"/>
        </w:rPr>
        <w:lastRenderedPageBreak/>
        <w:t>交际能力等。可按工作任务或项目组织教学，模拟商务沟通、商务谈判的典型场景，</w:t>
      </w:r>
      <w:r>
        <w:rPr>
          <w:rFonts w:ascii="宋体" w:eastAsia="宋体" w:hAnsi="宋体" w:cs="宋体" w:hint="eastAsia"/>
          <w:sz w:val="24"/>
        </w:rPr>
        <w:t>鼓励学生将所学的德语和商务知识应用到实际情境中，将对商务交际的抽象认知具体化，</w:t>
      </w:r>
      <w:r>
        <w:rPr>
          <w:rFonts w:ascii="宋体" w:eastAsia="宋体" w:hAnsi="宋体" w:hint="eastAsia"/>
          <w:sz w:val="24"/>
          <w:szCs w:val="24"/>
        </w:rPr>
        <w:t>提高学生分析问题、解决问题的能力。</w:t>
      </w:r>
    </w:p>
    <w:p w14:paraId="70750C2D" w14:textId="77777777" w:rsidR="00835E56" w:rsidRDefault="00566BED">
      <w:pPr>
        <w:topLinePunct/>
        <w:ind w:firstLineChars="200" w:firstLine="480"/>
        <w:jc w:val="both"/>
        <w:rPr>
          <w:rFonts w:ascii="宋体" w:eastAsia="宋体" w:hAnsi="宋体"/>
          <w:sz w:val="24"/>
          <w:szCs w:val="24"/>
        </w:rPr>
      </w:pPr>
      <w:r>
        <w:rPr>
          <w:rFonts w:ascii="宋体" w:eastAsia="宋体" w:hAnsi="宋体" w:cs="宋体"/>
          <w:sz w:val="24"/>
        </w:rPr>
        <w:t>4.</w:t>
      </w:r>
      <w:bookmarkEnd w:id="1"/>
      <w:r>
        <w:rPr>
          <w:rFonts w:ascii="宋体" w:eastAsia="宋体" w:hAnsi="宋体" w:hint="eastAsia"/>
          <w:sz w:val="24"/>
          <w:szCs w:val="24"/>
        </w:rPr>
        <w:t>应</w:t>
      </w:r>
      <w:r>
        <w:rPr>
          <w:rFonts w:ascii="宋体" w:eastAsia="宋体" w:hAnsi="宋体" w:cs="宋体" w:hint="eastAsia"/>
          <w:sz w:val="24"/>
        </w:rPr>
        <w:t>充分利用多媒体教学手段、网络资源、</w:t>
      </w:r>
      <w:r>
        <w:rPr>
          <w:rFonts w:ascii="宋体" w:hAnsi="宋体" w:cs="Times New Roman"/>
          <w:sz w:val="24"/>
        </w:rPr>
        <w:t>数字化教学案例</w:t>
      </w:r>
      <w:r>
        <w:rPr>
          <w:rFonts w:ascii="宋体" w:eastAsia="宋体" w:hAnsi="宋体" w:cs="宋体" w:hint="eastAsia"/>
          <w:sz w:val="24"/>
        </w:rPr>
        <w:t>等提高教学效果。可引导学生科学合理地运用优质翻译软件、人工智能翻译工具，适当润色优化自身作品，校准、扩大词汇量，提高德语水平，</w:t>
      </w:r>
      <w:bookmarkStart w:id="3" w:name="_Hlk161243197"/>
      <w:r>
        <w:rPr>
          <w:rFonts w:ascii="宋体" w:eastAsia="宋体" w:hAnsi="宋体" w:cs="宋体" w:hint="eastAsia"/>
          <w:sz w:val="24"/>
        </w:rPr>
        <w:t>使高效智能的工具服务于自身学习</w:t>
      </w:r>
      <w:bookmarkEnd w:id="3"/>
      <w:r>
        <w:rPr>
          <w:rFonts w:ascii="宋体" w:eastAsia="宋体" w:hAnsi="宋体" w:cs="宋体" w:hint="eastAsia"/>
          <w:sz w:val="24"/>
        </w:rPr>
        <w:t>。可</w:t>
      </w:r>
      <w:r>
        <w:rPr>
          <w:rFonts w:ascii="宋体" w:eastAsia="宋体" w:hAnsi="宋体"/>
          <w:sz w:val="24"/>
          <w:szCs w:val="24"/>
        </w:rPr>
        <w:t>利用校内外实训基地</w:t>
      </w:r>
      <w:r>
        <w:rPr>
          <w:rFonts w:ascii="宋体" w:eastAsia="宋体" w:hAnsi="宋体" w:hint="eastAsia"/>
          <w:sz w:val="24"/>
          <w:szCs w:val="24"/>
        </w:rPr>
        <w:t>，引入企业资源，</w:t>
      </w:r>
      <w:r>
        <w:rPr>
          <w:rFonts w:asciiTheme="minorEastAsia" w:hAnsiTheme="minorEastAsia"/>
          <w:sz w:val="24"/>
          <w:szCs w:val="24"/>
        </w:rPr>
        <w:t>利用校内外</w:t>
      </w:r>
      <w:r>
        <w:rPr>
          <w:rFonts w:asciiTheme="minorEastAsia" w:hAnsiTheme="minorEastAsia" w:hint="eastAsia"/>
          <w:sz w:val="24"/>
          <w:szCs w:val="24"/>
        </w:rPr>
        <w:t>商务活动资源等。针对重难点，应在时间安排及教学方法和手段的上予以突出，可通过企业走访，实践课程强化落实。可根据学生特点开展创意化、差异化任务，积累多元文化，发展综合素养。</w:t>
      </w:r>
    </w:p>
    <w:p w14:paraId="342497B6" w14:textId="77777777" w:rsidR="00835E56" w:rsidRDefault="00566BED">
      <w:pPr>
        <w:topLinePunct/>
        <w:ind w:firstLineChars="200" w:firstLine="480"/>
        <w:jc w:val="both"/>
        <w:rPr>
          <w:rFonts w:ascii="宋体" w:eastAsia="宋体" w:hAnsi="宋体"/>
          <w:sz w:val="24"/>
          <w:szCs w:val="24"/>
        </w:rPr>
      </w:pPr>
      <w:r>
        <w:rPr>
          <w:rFonts w:ascii="宋体" w:eastAsia="宋体" w:hAnsi="宋体"/>
          <w:sz w:val="24"/>
          <w:szCs w:val="24"/>
        </w:rPr>
        <w:t>5.</w:t>
      </w:r>
      <w:bookmarkStart w:id="4" w:name="_Hlk145580864"/>
      <w:r>
        <w:rPr>
          <w:rFonts w:ascii="宋体" w:eastAsia="宋体" w:hAnsi="宋体" w:hint="eastAsia"/>
          <w:sz w:val="24"/>
          <w:szCs w:val="24"/>
        </w:rPr>
        <w:t>课程教学内容要紧密联系商务德语专业相应职业岗位的能力需求，突出商务德语的交际性和实践性，提升学生的自信心、沟通能力、交际能力等职业素质，培养学生热情积极、严谨细致的工作态度，以达到商务人员的任职资格要求</w:t>
      </w:r>
      <w:bookmarkEnd w:id="4"/>
      <w:r>
        <w:rPr>
          <w:rFonts w:ascii="宋体" w:eastAsia="宋体" w:hAnsi="宋体" w:hint="eastAsia"/>
          <w:sz w:val="24"/>
          <w:szCs w:val="24"/>
        </w:rPr>
        <w:t>。</w:t>
      </w:r>
    </w:p>
    <w:p w14:paraId="714F7791" w14:textId="77777777" w:rsidR="00835E56" w:rsidRDefault="00566BED">
      <w:pPr>
        <w:topLinePunct/>
        <w:ind w:firstLineChars="200" w:firstLine="482"/>
        <w:jc w:val="both"/>
        <w:rPr>
          <w:rFonts w:asciiTheme="minorEastAsia" w:hAnsiTheme="minorEastAsia" w:cs="黑体"/>
          <w:b/>
          <w:sz w:val="24"/>
        </w:rPr>
      </w:pPr>
      <w:r>
        <w:rPr>
          <w:rFonts w:asciiTheme="minorEastAsia" w:hAnsiTheme="minorEastAsia" w:cs="黑体" w:hint="eastAsia"/>
          <w:b/>
          <w:sz w:val="24"/>
        </w:rPr>
        <w:t>（二）评价建议</w:t>
      </w:r>
    </w:p>
    <w:p w14:paraId="07C7A4E6" w14:textId="77777777" w:rsidR="00835E56" w:rsidRDefault="00566BED">
      <w:pPr>
        <w:topLinePunct/>
        <w:ind w:firstLineChars="200" w:firstLine="480"/>
        <w:jc w:val="both"/>
        <w:rPr>
          <w:rFonts w:asciiTheme="minorEastAsia" w:hAnsiTheme="minorEastAsia"/>
          <w:sz w:val="24"/>
          <w:szCs w:val="24"/>
        </w:rPr>
      </w:pPr>
      <w:r>
        <w:rPr>
          <w:rFonts w:asciiTheme="minorEastAsia" w:hAnsiTheme="minorEastAsia"/>
          <w:sz w:val="24"/>
          <w:szCs w:val="24"/>
        </w:rPr>
        <w:t>1.</w:t>
      </w:r>
      <w:r>
        <w:rPr>
          <w:rFonts w:asciiTheme="minorEastAsia" w:hAnsiTheme="minorEastAsia" w:hint="eastAsia"/>
          <w:sz w:val="24"/>
          <w:szCs w:val="24"/>
        </w:rPr>
        <w:t>注重过程评价与结果评价并重、定性评价与定量评价相结合，树立正确的教学质量观，根据商务德语专业的培养目标和人才培养理念，建立科学的评价标准。同时，利用清晰明确的评价标准，引导学生更高效开展学习任务。</w:t>
      </w:r>
    </w:p>
    <w:p w14:paraId="58BCDA08" w14:textId="77777777" w:rsidR="00835E56" w:rsidRDefault="00566BED">
      <w:pPr>
        <w:topLinePunct/>
        <w:ind w:firstLineChars="200" w:firstLine="480"/>
        <w:jc w:val="both"/>
        <w:rPr>
          <w:rFonts w:asciiTheme="minorEastAsia" w:hAnsiTheme="minorEastAsia"/>
          <w:sz w:val="24"/>
          <w:szCs w:val="24"/>
        </w:rPr>
      </w:pPr>
      <w:r>
        <w:rPr>
          <w:rFonts w:asciiTheme="minorEastAsia" w:hAnsiTheme="minorEastAsia" w:hint="eastAsia"/>
          <w:sz w:val="24"/>
          <w:szCs w:val="24"/>
        </w:rPr>
        <w:t>2.评价方式多样化。</w:t>
      </w:r>
      <w:r>
        <w:rPr>
          <w:rFonts w:ascii="宋体" w:eastAsia="宋体" w:hAnsi="宋体" w:cs="宋体" w:hint="eastAsia"/>
          <w:sz w:val="24"/>
        </w:rPr>
        <w:t>根据不同的教学内容，选择不同的评价重点</w:t>
      </w:r>
      <w:r>
        <w:rPr>
          <w:rFonts w:asciiTheme="minorEastAsia" w:hAnsiTheme="minorEastAsia" w:hint="eastAsia"/>
          <w:sz w:val="24"/>
          <w:szCs w:val="24"/>
        </w:rPr>
        <w:t>；</w:t>
      </w:r>
      <w:r>
        <w:rPr>
          <w:rFonts w:ascii="宋体" w:eastAsia="宋体" w:hAnsi="宋体" w:cs="宋体" w:hint="eastAsia"/>
          <w:sz w:val="24"/>
        </w:rPr>
        <w:t>根据不同的教学目标，开展课前摸底、随堂测验、阶段测验、学生展示、活动报告等各具特色的评价形式；在教学的不同阶段，</w:t>
      </w:r>
      <w:r>
        <w:rPr>
          <w:rFonts w:asciiTheme="minorEastAsia" w:hAnsiTheme="minorEastAsia" w:hint="eastAsia"/>
          <w:sz w:val="24"/>
          <w:szCs w:val="24"/>
        </w:rPr>
        <w:t>依据学生的课前预习、课堂活动、课后作业等学习表现进行综合评价。</w:t>
      </w:r>
    </w:p>
    <w:p w14:paraId="305963CF" w14:textId="77777777" w:rsidR="00835E56" w:rsidRDefault="00566BED">
      <w:pPr>
        <w:topLinePunct/>
        <w:ind w:firstLineChars="200" w:firstLine="480"/>
        <w:jc w:val="both"/>
        <w:rPr>
          <w:rFonts w:ascii="宋体" w:eastAsia="宋体" w:hAnsi="宋体"/>
          <w:sz w:val="24"/>
          <w:szCs w:val="24"/>
        </w:rPr>
      </w:pPr>
      <w:r>
        <w:rPr>
          <w:rFonts w:ascii="宋体" w:eastAsia="宋体" w:hAnsi="宋体"/>
          <w:sz w:val="24"/>
          <w:szCs w:val="24"/>
        </w:rPr>
        <w:t>3.</w:t>
      </w:r>
      <w:r>
        <w:rPr>
          <w:rFonts w:ascii="宋体" w:eastAsia="宋体" w:hAnsi="宋体" w:hint="eastAsia"/>
          <w:sz w:val="24"/>
          <w:szCs w:val="24"/>
        </w:rPr>
        <w:t>评价主体多元化。教师评价、学生互评与自我评价相结合，注意吸收家长、行业企业参与，校内校外评价结合，职业技能鉴定与学业考核结合。</w:t>
      </w:r>
    </w:p>
    <w:p w14:paraId="07C4D06B" w14:textId="77777777" w:rsidR="00835E56" w:rsidRDefault="00566BED">
      <w:pPr>
        <w:topLinePunct/>
        <w:ind w:firstLineChars="200" w:firstLine="480"/>
        <w:jc w:val="both"/>
        <w:rPr>
          <w:rFonts w:ascii="宋体" w:eastAsia="宋体" w:hAnsi="宋体"/>
          <w:sz w:val="24"/>
          <w:szCs w:val="24"/>
        </w:rPr>
      </w:pPr>
      <w:r>
        <w:rPr>
          <w:rFonts w:ascii="宋体" w:eastAsia="宋体" w:hAnsi="宋体" w:hint="eastAsia"/>
          <w:sz w:val="24"/>
          <w:szCs w:val="24"/>
        </w:rPr>
        <w:t>4.评价标准多维性。评价不仅关注学生对知识的理解和技能的掌握，更要注重运用知识在实践中解决问题的能力水平，重视职业素质的培养。平时的评分内容包括学习能力、团队协作精神、沟通交际能力、语言表达能力、知识的运用和掌握能力等方面的考核。</w:t>
      </w:r>
    </w:p>
    <w:p w14:paraId="5891AFD8" w14:textId="77777777" w:rsidR="00835E56" w:rsidRDefault="00566BED">
      <w:pPr>
        <w:topLinePunct/>
        <w:ind w:firstLineChars="200" w:firstLine="482"/>
        <w:jc w:val="both"/>
        <w:rPr>
          <w:rFonts w:asciiTheme="minorEastAsia" w:hAnsiTheme="minorEastAsia" w:cs="黑体"/>
          <w:b/>
          <w:sz w:val="24"/>
        </w:rPr>
      </w:pPr>
      <w:r>
        <w:rPr>
          <w:rFonts w:asciiTheme="minorEastAsia" w:hAnsiTheme="minorEastAsia" w:cs="黑体" w:hint="eastAsia"/>
          <w:b/>
          <w:sz w:val="24"/>
        </w:rPr>
        <w:t>（三）教材编写和选用建议</w:t>
      </w:r>
    </w:p>
    <w:p w14:paraId="7FF29CBC" w14:textId="77777777" w:rsidR="00835E56" w:rsidRDefault="00566BED">
      <w:pPr>
        <w:topLinePunct/>
        <w:ind w:firstLineChars="200" w:firstLine="480"/>
        <w:jc w:val="both"/>
        <w:rPr>
          <w:rFonts w:ascii="宋体" w:eastAsia="宋体" w:hAnsi="宋体" w:cs="宋体"/>
          <w:sz w:val="24"/>
        </w:rPr>
      </w:pPr>
      <w:r>
        <w:rPr>
          <w:rFonts w:ascii="宋体" w:eastAsia="宋体" w:hAnsi="宋体" w:cs="宋体"/>
          <w:sz w:val="24"/>
        </w:rPr>
        <w:t>1.</w:t>
      </w:r>
      <w:r>
        <w:rPr>
          <w:rFonts w:ascii="宋体" w:eastAsia="宋体" w:hAnsi="宋体" w:cs="宋体" w:hint="eastAsia"/>
          <w:sz w:val="24"/>
        </w:rPr>
        <w:t>教材编写与选用必须依据本标准。</w:t>
      </w:r>
    </w:p>
    <w:p w14:paraId="626AA7B0" w14:textId="77777777" w:rsidR="00835E56" w:rsidRDefault="00566BED">
      <w:pPr>
        <w:topLinePunct/>
        <w:ind w:firstLineChars="200" w:firstLine="480"/>
        <w:jc w:val="both"/>
        <w:rPr>
          <w:rFonts w:ascii="宋体" w:eastAsia="宋体" w:hAnsi="宋体" w:cs="宋体"/>
          <w:sz w:val="24"/>
        </w:rPr>
      </w:pPr>
      <w:r>
        <w:rPr>
          <w:rFonts w:ascii="宋体" w:eastAsia="宋体" w:hAnsi="宋体" w:cs="宋体" w:hint="eastAsia"/>
          <w:sz w:val="24"/>
        </w:rPr>
        <w:t>2</w:t>
      </w:r>
      <w:r>
        <w:rPr>
          <w:rFonts w:ascii="宋体" w:eastAsia="宋体" w:hAnsi="宋体" w:cs="宋体"/>
          <w:sz w:val="24"/>
        </w:rPr>
        <w:t>.</w:t>
      </w:r>
      <w:r>
        <w:rPr>
          <w:rFonts w:ascii="宋体" w:eastAsia="宋体" w:hAnsi="宋体" w:cs="宋体" w:hint="eastAsia"/>
          <w:sz w:val="24"/>
        </w:rPr>
        <w:t>教材编写要吸纳行业、企业专家共同参与，对接岗位职责，突出工作过程导向，</w:t>
      </w:r>
      <w:r>
        <w:rPr>
          <w:rFonts w:ascii="宋体" w:eastAsia="宋体" w:hAnsi="宋体" w:hint="eastAsia"/>
          <w:sz w:val="24"/>
          <w:szCs w:val="24"/>
        </w:rPr>
        <w:t>采用项目导向、任务驱动的方式重组教学内容，突出德语商务助理人员的职业技能的培养和职业素养的养成。</w:t>
      </w:r>
    </w:p>
    <w:p w14:paraId="4D102675" w14:textId="77777777" w:rsidR="00835E56" w:rsidRDefault="00566BED">
      <w:pPr>
        <w:topLinePunct/>
        <w:ind w:firstLineChars="200" w:firstLine="480"/>
        <w:jc w:val="both"/>
        <w:rPr>
          <w:rFonts w:ascii="宋体" w:eastAsia="宋体" w:hAnsi="宋体" w:cs="宋体"/>
          <w:sz w:val="24"/>
        </w:rPr>
      </w:pPr>
      <w:r>
        <w:rPr>
          <w:rFonts w:ascii="宋体" w:eastAsia="宋体" w:hAnsi="宋体" w:cs="宋体"/>
          <w:sz w:val="24"/>
        </w:rPr>
        <w:t>3.</w:t>
      </w:r>
      <w:r>
        <w:rPr>
          <w:rFonts w:ascii="宋体" w:eastAsia="宋体" w:hAnsi="宋体" w:cs="宋体" w:hint="eastAsia"/>
          <w:sz w:val="24"/>
        </w:rPr>
        <w:t>教材呈现方式应符合中职生的年龄特征与认知规律，图文并茂，增强学生阅读教材的兴趣，为学生提供思考的空间。</w:t>
      </w:r>
    </w:p>
    <w:p w14:paraId="1BC38967" w14:textId="77777777" w:rsidR="00835E56" w:rsidRDefault="00566BED">
      <w:pPr>
        <w:topLinePunct/>
        <w:ind w:firstLineChars="200" w:firstLine="482"/>
        <w:jc w:val="both"/>
        <w:rPr>
          <w:rFonts w:asciiTheme="minorEastAsia" w:hAnsiTheme="minorEastAsia" w:cs="黑体"/>
          <w:b/>
          <w:sz w:val="24"/>
        </w:rPr>
      </w:pPr>
      <w:r>
        <w:rPr>
          <w:rFonts w:asciiTheme="minorEastAsia" w:hAnsiTheme="minorEastAsia" w:cs="黑体" w:hint="eastAsia"/>
          <w:b/>
          <w:sz w:val="24"/>
        </w:rPr>
        <w:t>（四）课程资源开发与利用建议</w:t>
      </w:r>
    </w:p>
    <w:p w14:paraId="1FE6B631" w14:textId="77777777" w:rsidR="00835E56" w:rsidRDefault="00566BED">
      <w:pPr>
        <w:topLinePunct/>
        <w:ind w:firstLineChars="200" w:firstLine="480"/>
        <w:jc w:val="both"/>
        <w:rPr>
          <w:rFonts w:ascii="宋体" w:eastAsia="宋体" w:hAnsi="宋体"/>
          <w:sz w:val="24"/>
          <w:szCs w:val="24"/>
        </w:rPr>
      </w:pPr>
      <w:r>
        <w:rPr>
          <w:rFonts w:ascii="宋体" w:eastAsia="宋体" w:hAnsi="宋体" w:hint="eastAsia"/>
          <w:sz w:val="24"/>
          <w:szCs w:val="24"/>
        </w:rPr>
        <w:t>1.材料资料。教学现场应配置符合国家标准的专业教材及文献资料，提供教学课件、工作页、教学案例等教学资源，引入业务邮件、社交活动方案、各类主题谈判案例等企业资源，强化知识与技能学习的真实性和规范性。</w:t>
      </w:r>
    </w:p>
    <w:p w14:paraId="7BD7B993" w14:textId="77777777" w:rsidR="00835E56" w:rsidRDefault="00566BED">
      <w:pPr>
        <w:topLinePunct/>
        <w:ind w:firstLineChars="200" w:firstLine="480"/>
        <w:jc w:val="both"/>
        <w:rPr>
          <w:rFonts w:ascii="宋体" w:eastAsia="宋体" w:hAnsi="宋体"/>
          <w:sz w:val="24"/>
          <w:szCs w:val="24"/>
        </w:rPr>
      </w:pPr>
      <w:r>
        <w:rPr>
          <w:rFonts w:ascii="宋体" w:eastAsia="宋体" w:hAnsi="宋体" w:hint="eastAsia"/>
          <w:sz w:val="24"/>
          <w:szCs w:val="24"/>
        </w:rPr>
        <w:t>2.信息资源。投影、录像等资源有利于创设形象生动的学习环境，激发学生的学习兴趣，促进学生对知识的理解和掌握。建议联合企业加强课程资源的开发，建立多媒体课程资源的数据库，努力实现校企间多媒体资源共享。同时充分利用网络资源，教育网站等信息资源，实现教学媒体从单一媒体到多媒体的转变。</w:t>
      </w:r>
    </w:p>
    <w:p w14:paraId="3E45CF3A" w14:textId="77777777" w:rsidR="00835E56" w:rsidRDefault="00566BED" w:rsidP="00DC4C88">
      <w:pPr>
        <w:widowControl w:val="0"/>
        <w:topLinePunct/>
        <w:ind w:firstLineChars="200" w:firstLine="480"/>
        <w:jc w:val="both"/>
        <w:rPr>
          <w:rFonts w:ascii="宋体" w:eastAsia="宋体" w:hAnsi="宋体"/>
          <w:sz w:val="24"/>
          <w:szCs w:val="24"/>
        </w:rPr>
      </w:pPr>
      <w:r>
        <w:rPr>
          <w:rFonts w:ascii="宋体" w:eastAsia="宋体" w:hAnsi="宋体" w:hint="eastAsia"/>
          <w:sz w:val="24"/>
          <w:szCs w:val="24"/>
        </w:rPr>
        <w:t>推荐信息手段：电脑、平板电脑、P</w:t>
      </w:r>
      <w:r>
        <w:rPr>
          <w:rFonts w:ascii="宋体" w:eastAsia="宋体" w:hAnsi="宋体"/>
          <w:sz w:val="24"/>
          <w:szCs w:val="24"/>
        </w:rPr>
        <w:t>adlet</w:t>
      </w:r>
      <w:r>
        <w:rPr>
          <w:rFonts w:ascii="宋体" w:eastAsia="宋体" w:hAnsi="宋体" w:hint="eastAsia"/>
          <w:sz w:val="24"/>
          <w:szCs w:val="24"/>
        </w:rPr>
        <w:t>平台、超星学习通、希沃白板、希沃投屏、问卷星等。</w:t>
      </w:r>
      <w:bookmarkStart w:id="5" w:name="_GoBack"/>
      <w:bookmarkEnd w:id="5"/>
    </w:p>
    <w:p w14:paraId="71BC5ADA" w14:textId="77777777" w:rsidR="00835E56" w:rsidRDefault="00566BED" w:rsidP="00DC4C88">
      <w:pPr>
        <w:widowControl w:val="0"/>
        <w:topLinePunct/>
        <w:ind w:firstLineChars="200" w:firstLine="480"/>
        <w:jc w:val="both"/>
        <w:rPr>
          <w:rFonts w:ascii="宋体" w:eastAsia="宋体" w:hAnsi="宋体"/>
          <w:sz w:val="24"/>
          <w:szCs w:val="24"/>
        </w:rPr>
      </w:pPr>
      <w:r>
        <w:rPr>
          <w:rFonts w:ascii="宋体" w:eastAsia="宋体" w:hAnsi="宋体" w:hint="eastAsia"/>
          <w:sz w:val="24"/>
          <w:szCs w:val="24"/>
        </w:rPr>
        <w:lastRenderedPageBreak/>
        <w:t>3.实物资源。充分利用商务教学中常规教学工具，借助实物、卡片、海报等具像演示手段丰富课堂活动，提高学习趣味性，有助于学生联系工作场景，体验真实的工作流程。</w:t>
      </w:r>
    </w:p>
    <w:p w14:paraId="0195194C" w14:textId="77777777" w:rsidR="00835E56" w:rsidRDefault="00566BED">
      <w:pPr>
        <w:topLinePunct/>
        <w:adjustRightInd w:val="0"/>
        <w:ind w:firstLineChars="200" w:firstLine="480"/>
        <w:jc w:val="both"/>
        <w:rPr>
          <w:rFonts w:ascii="宋体" w:eastAsia="宋体" w:hAnsi="宋体"/>
          <w:sz w:val="24"/>
          <w:szCs w:val="24"/>
        </w:rPr>
      </w:pPr>
      <w:r>
        <w:rPr>
          <w:rFonts w:ascii="宋体" w:eastAsia="宋体" w:hAnsi="宋体" w:hint="eastAsia"/>
          <w:sz w:val="24"/>
          <w:szCs w:val="24"/>
        </w:rPr>
        <w:t>推荐使用资源：学习卡片、照片、标签、海报、卡片、彩笔、各种办公室用品等。</w:t>
      </w:r>
    </w:p>
    <w:p w14:paraId="5B36CC62" w14:textId="77777777" w:rsidR="00835E56" w:rsidRDefault="00566BED">
      <w:pPr>
        <w:topLinePunct/>
        <w:adjustRightInd w:val="0"/>
        <w:ind w:firstLineChars="200" w:firstLine="562"/>
        <w:jc w:val="both"/>
        <w:rPr>
          <w:rFonts w:asciiTheme="minorEastAsia" w:hAnsiTheme="minorEastAsia" w:cs="黑体"/>
          <w:b/>
          <w:sz w:val="28"/>
          <w:szCs w:val="28"/>
        </w:rPr>
      </w:pPr>
      <w:r>
        <w:rPr>
          <w:rFonts w:asciiTheme="minorEastAsia" w:hAnsiTheme="minorEastAsia" w:cs="黑体" w:hint="eastAsia"/>
          <w:b/>
          <w:sz w:val="28"/>
          <w:szCs w:val="28"/>
        </w:rPr>
        <w:t>七、说明</w:t>
      </w:r>
    </w:p>
    <w:p w14:paraId="54AA1BE5" w14:textId="77777777" w:rsidR="00835E56" w:rsidRDefault="00566BED">
      <w:pPr>
        <w:pStyle w:val="a3"/>
        <w:ind w:firstLineChars="200" w:firstLine="480"/>
        <w:jc w:val="both"/>
        <w:rPr>
          <w:rFonts w:ascii="宋体" w:eastAsia="宋体" w:hAnsi="宋体" w:cs="宋体"/>
          <w:sz w:val="24"/>
        </w:rPr>
      </w:pPr>
      <w:r>
        <w:rPr>
          <w:rFonts w:ascii="宋体" w:eastAsia="宋体" w:hAnsi="宋体" w:cs="宋体" w:hint="eastAsia"/>
          <w:sz w:val="24"/>
        </w:rPr>
        <w:t>本标准依据《江苏省中等职业学校国际贸易类商务德语专业指导性人才培养方案》编制，适用于江苏省中等职业学校国际贸易类商务德语专业（三年制）学生。</w:t>
      </w:r>
    </w:p>
    <w:p w14:paraId="720D68FB" w14:textId="77777777" w:rsidR="00835E56" w:rsidRDefault="00835E56">
      <w:pPr>
        <w:pStyle w:val="a3"/>
        <w:ind w:firstLineChars="200" w:firstLine="480"/>
        <w:jc w:val="both"/>
        <w:rPr>
          <w:rFonts w:ascii="宋体" w:eastAsia="宋体" w:hAnsi="宋体" w:cs="宋体"/>
          <w:sz w:val="24"/>
        </w:rPr>
      </w:pPr>
    </w:p>
    <w:p w14:paraId="7459B728" w14:textId="3957FA93" w:rsidR="00835E56" w:rsidRDefault="00566BED">
      <w:pPr>
        <w:ind w:firstLineChars="200" w:firstLine="482"/>
        <w:jc w:val="both"/>
        <w:rPr>
          <w:rFonts w:ascii="宋体" w:eastAsia="宋体" w:hAnsi="宋体" w:cs="宋体"/>
          <w:sz w:val="24"/>
        </w:rPr>
      </w:pPr>
      <w:r>
        <w:rPr>
          <w:rFonts w:ascii="宋体" w:eastAsia="宋体" w:hAnsi="宋体" w:cs="宋体" w:hint="eastAsia"/>
          <w:b/>
          <w:bCs/>
          <w:sz w:val="24"/>
        </w:rPr>
        <w:t>（开发人员及单位</w:t>
      </w:r>
      <w:r>
        <w:rPr>
          <w:rFonts w:ascii="宋体" w:eastAsia="宋体" w:hAnsi="宋体" w:cs="宋体" w:hint="eastAsia"/>
          <w:sz w:val="24"/>
        </w:rPr>
        <w:t>：杨怡然、吴丹、殷西环、云彬彬、熊冰彬，江苏省太仓中等专业学校；</w:t>
      </w:r>
      <w:r w:rsidR="009D1713">
        <w:rPr>
          <w:rFonts w:ascii="宋体" w:eastAsia="宋体" w:hAnsi="宋体" w:cs="宋体" w:hint="eastAsia"/>
          <w:sz w:val="24"/>
        </w:rPr>
        <w:t>程林，</w:t>
      </w:r>
      <w:r w:rsidR="009D1713" w:rsidRPr="009D1713">
        <w:rPr>
          <w:rFonts w:ascii="宋体" w:eastAsia="宋体" w:hAnsi="宋体" w:cs="宋体"/>
          <w:sz w:val="24"/>
        </w:rPr>
        <w:t>江苏省句容中等专业学校</w:t>
      </w:r>
      <w:r w:rsidR="009D1713">
        <w:rPr>
          <w:rFonts w:ascii="宋体" w:eastAsia="宋体" w:hAnsi="宋体" w:cs="宋体"/>
          <w:sz w:val="24"/>
        </w:rPr>
        <w:t>；</w:t>
      </w:r>
      <w:r w:rsidR="00101C62">
        <w:rPr>
          <w:rFonts w:ascii="宋体" w:eastAsia="宋体" w:hAnsi="宋体" w:cs="宋体"/>
          <w:sz w:val="24"/>
        </w:rPr>
        <w:t>王进、</w:t>
      </w:r>
      <w:r>
        <w:rPr>
          <w:rFonts w:ascii="宋体" w:eastAsia="宋体" w:hAnsi="宋体" w:cs="宋体" w:hint="eastAsia"/>
          <w:sz w:val="24"/>
        </w:rPr>
        <w:t>李敏，江苏省扬州旅游商贸学校；</w:t>
      </w:r>
      <w:r w:rsidR="009D1713">
        <w:rPr>
          <w:rFonts w:ascii="宋体" w:eastAsia="宋体" w:hAnsi="宋体" w:cs="宋体" w:hint="eastAsia"/>
          <w:sz w:val="24"/>
        </w:rPr>
        <w:t>祝艳春</w:t>
      </w:r>
      <w:r>
        <w:rPr>
          <w:rFonts w:ascii="宋体" w:eastAsia="宋体" w:hAnsi="宋体" w:cs="宋体" w:hint="eastAsia"/>
          <w:sz w:val="24"/>
        </w:rPr>
        <w:t>，无锡商业职业技术学院；</w:t>
      </w:r>
      <w:r w:rsidR="00101C62">
        <w:rPr>
          <w:rFonts w:ascii="宋体" w:hAnsi="宋体" w:cs="宋体" w:hint="eastAsia"/>
          <w:sz w:val="24"/>
          <w:szCs w:val="24"/>
          <w:lang w:eastAsia="zh-Hans"/>
        </w:rPr>
        <w:t>李子薇，</w:t>
      </w:r>
      <w:r w:rsidR="00101C62">
        <w:rPr>
          <w:rFonts w:ascii="宋体" w:hAnsi="宋体" w:cs="宋体" w:hint="eastAsia"/>
          <w:sz w:val="24"/>
          <w:szCs w:val="24"/>
        </w:rPr>
        <w:t>江苏省</w:t>
      </w:r>
      <w:r w:rsidR="00101C62">
        <w:rPr>
          <w:rFonts w:ascii="宋体" w:hAnsi="宋体" w:cs="宋体" w:hint="eastAsia"/>
          <w:sz w:val="24"/>
          <w:szCs w:val="24"/>
          <w:lang w:eastAsia="zh-Hans"/>
        </w:rPr>
        <w:t>江阴</w:t>
      </w:r>
      <w:r w:rsidR="00101C62">
        <w:rPr>
          <w:rFonts w:ascii="宋体" w:hAnsi="宋体" w:cs="宋体" w:hint="eastAsia"/>
          <w:sz w:val="24"/>
          <w:szCs w:val="24"/>
        </w:rPr>
        <w:t>中等专业学校；</w:t>
      </w:r>
      <w:r>
        <w:rPr>
          <w:rFonts w:ascii="宋体" w:eastAsia="宋体" w:hAnsi="宋体" w:cs="宋体" w:hint="eastAsia"/>
          <w:sz w:val="24"/>
        </w:rPr>
        <w:t>邵长孝，海瑞恩精密技术(太仓)有限公司</w:t>
      </w:r>
      <w:r w:rsidR="00225A2E">
        <w:rPr>
          <w:rFonts w:ascii="宋体" w:eastAsia="宋体" w:hAnsi="宋体" w:cs="宋体" w:hint="eastAsia"/>
          <w:sz w:val="24"/>
        </w:rPr>
        <w:t>；</w:t>
      </w:r>
      <w:r w:rsidR="00225A2E">
        <w:rPr>
          <w:rFonts w:ascii="宋体" w:hAnsi="宋体" w:cs="Times New Roman" w:hint="eastAsia"/>
          <w:sz w:val="24"/>
        </w:rPr>
        <w:t>须静洁，舍弗勒（中国）有限公司</w:t>
      </w:r>
      <w:r>
        <w:rPr>
          <w:rFonts w:ascii="宋体" w:eastAsia="宋体" w:hAnsi="宋体" w:cs="宋体" w:hint="eastAsia"/>
          <w:sz w:val="24"/>
        </w:rPr>
        <w:t>）</w:t>
      </w:r>
    </w:p>
    <w:sectPr w:rsidR="00835E56">
      <w:footerReference w:type="default" r:id="rId8"/>
      <w:pgSz w:w="11906" w:h="16838"/>
      <w:pgMar w:top="1440" w:right="1800" w:bottom="1440" w:left="1800" w:header="851" w:footer="992" w:gutter="0"/>
      <w:cols w:space="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238A0B" w14:textId="77777777" w:rsidR="006B55EC" w:rsidRDefault="006B55EC">
      <w:r>
        <w:separator/>
      </w:r>
    </w:p>
  </w:endnote>
  <w:endnote w:type="continuationSeparator" w:id="0">
    <w:p w14:paraId="7EBDF8C8" w14:textId="77777777" w:rsidR="006B55EC" w:rsidRDefault="006B55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方正大标宋简体">
    <w:altName w:val="微软雅黑"/>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2135158"/>
    </w:sdtPr>
    <w:sdtEndPr/>
    <w:sdtContent>
      <w:p w14:paraId="065F3F7A" w14:textId="238C2F56" w:rsidR="00835E56" w:rsidRDefault="00566BED">
        <w:pPr>
          <w:pStyle w:val="a8"/>
          <w:jc w:val="center"/>
        </w:pPr>
        <w:r>
          <w:fldChar w:fldCharType="begin"/>
        </w:r>
        <w:r>
          <w:instrText>PAGE   \* MERGEFORMAT</w:instrText>
        </w:r>
        <w:r>
          <w:fldChar w:fldCharType="separate"/>
        </w:r>
        <w:r w:rsidR="00DC4C88" w:rsidRPr="00DC4C88">
          <w:rPr>
            <w:noProof/>
            <w:lang w:val="zh-CN"/>
          </w:rPr>
          <w:t>5</w:t>
        </w:r>
        <w:r>
          <w:rPr>
            <w:lang w:val="zh-CN"/>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5E44D1" w14:textId="77777777" w:rsidR="006B55EC" w:rsidRDefault="006B55EC">
      <w:r>
        <w:separator/>
      </w:r>
    </w:p>
  </w:footnote>
  <w:footnote w:type="continuationSeparator" w:id="0">
    <w:p w14:paraId="6B90A4C2" w14:textId="77777777" w:rsidR="006B55EC" w:rsidRDefault="006B55E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C4531CB"/>
    <w:multiLevelType w:val="singleLevel"/>
    <w:tmpl w:val="6C4531CB"/>
    <w:lvl w:ilvl="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hjNWNjZjQwODVhNmFlYTIzMGI2MzNmNDAwZTNlZTEifQ=="/>
  </w:docVars>
  <w:rsids>
    <w:rsidRoot w:val="00E867D0"/>
    <w:rsid w:val="00000737"/>
    <w:rsid w:val="00002261"/>
    <w:rsid w:val="00002BB5"/>
    <w:rsid w:val="00002DD3"/>
    <w:rsid w:val="00004135"/>
    <w:rsid w:val="00004C33"/>
    <w:rsid w:val="000055DA"/>
    <w:rsid w:val="00005901"/>
    <w:rsid w:val="00005A87"/>
    <w:rsid w:val="00006735"/>
    <w:rsid w:val="00013677"/>
    <w:rsid w:val="00014404"/>
    <w:rsid w:val="0001676B"/>
    <w:rsid w:val="00016F3C"/>
    <w:rsid w:val="00017A19"/>
    <w:rsid w:val="00023635"/>
    <w:rsid w:val="0002516A"/>
    <w:rsid w:val="000252A0"/>
    <w:rsid w:val="00031692"/>
    <w:rsid w:val="00031B49"/>
    <w:rsid w:val="0003351F"/>
    <w:rsid w:val="00034372"/>
    <w:rsid w:val="0003613F"/>
    <w:rsid w:val="000379E9"/>
    <w:rsid w:val="00042078"/>
    <w:rsid w:val="000461B2"/>
    <w:rsid w:val="00046D80"/>
    <w:rsid w:val="00047E3F"/>
    <w:rsid w:val="0005034A"/>
    <w:rsid w:val="00053248"/>
    <w:rsid w:val="000544E4"/>
    <w:rsid w:val="00055902"/>
    <w:rsid w:val="00055AB5"/>
    <w:rsid w:val="00056A9D"/>
    <w:rsid w:val="00065AB6"/>
    <w:rsid w:val="000661C9"/>
    <w:rsid w:val="00066541"/>
    <w:rsid w:val="00067303"/>
    <w:rsid w:val="00073465"/>
    <w:rsid w:val="0008086D"/>
    <w:rsid w:val="00080AB0"/>
    <w:rsid w:val="00081706"/>
    <w:rsid w:val="000844F6"/>
    <w:rsid w:val="00084BE0"/>
    <w:rsid w:val="00085791"/>
    <w:rsid w:val="000861B3"/>
    <w:rsid w:val="0009000D"/>
    <w:rsid w:val="00090390"/>
    <w:rsid w:val="00090BCB"/>
    <w:rsid w:val="000919D4"/>
    <w:rsid w:val="00093EDF"/>
    <w:rsid w:val="00094B78"/>
    <w:rsid w:val="00095362"/>
    <w:rsid w:val="00095831"/>
    <w:rsid w:val="000958BB"/>
    <w:rsid w:val="00096E85"/>
    <w:rsid w:val="00097D20"/>
    <w:rsid w:val="000A11E6"/>
    <w:rsid w:val="000A2219"/>
    <w:rsid w:val="000A2621"/>
    <w:rsid w:val="000A2C3C"/>
    <w:rsid w:val="000A32AD"/>
    <w:rsid w:val="000A369E"/>
    <w:rsid w:val="000A44EC"/>
    <w:rsid w:val="000A5B31"/>
    <w:rsid w:val="000B01B2"/>
    <w:rsid w:val="000B1B5A"/>
    <w:rsid w:val="000B1F09"/>
    <w:rsid w:val="000B225E"/>
    <w:rsid w:val="000B2E7A"/>
    <w:rsid w:val="000B36B3"/>
    <w:rsid w:val="000B4D65"/>
    <w:rsid w:val="000C1965"/>
    <w:rsid w:val="000C27EA"/>
    <w:rsid w:val="000C617E"/>
    <w:rsid w:val="000C63E1"/>
    <w:rsid w:val="000C6636"/>
    <w:rsid w:val="000C73E9"/>
    <w:rsid w:val="000C76D0"/>
    <w:rsid w:val="000C7A12"/>
    <w:rsid w:val="000C7BCC"/>
    <w:rsid w:val="000C7C3B"/>
    <w:rsid w:val="000D2452"/>
    <w:rsid w:val="000D2B82"/>
    <w:rsid w:val="000D341E"/>
    <w:rsid w:val="000E1006"/>
    <w:rsid w:val="000E1129"/>
    <w:rsid w:val="000E1E8A"/>
    <w:rsid w:val="000E38B6"/>
    <w:rsid w:val="000E6EA6"/>
    <w:rsid w:val="000E716A"/>
    <w:rsid w:val="000F0860"/>
    <w:rsid w:val="000F1D18"/>
    <w:rsid w:val="000F21F8"/>
    <w:rsid w:val="000F4345"/>
    <w:rsid w:val="000F5E2D"/>
    <w:rsid w:val="00100B3C"/>
    <w:rsid w:val="00101C62"/>
    <w:rsid w:val="001021EA"/>
    <w:rsid w:val="0010280F"/>
    <w:rsid w:val="00104960"/>
    <w:rsid w:val="001049EF"/>
    <w:rsid w:val="00105641"/>
    <w:rsid w:val="00111FD3"/>
    <w:rsid w:val="0011422F"/>
    <w:rsid w:val="00114383"/>
    <w:rsid w:val="00114C76"/>
    <w:rsid w:val="0011534D"/>
    <w:rsid w:val="00115CF5"/>
    <w:rsid w:val="00121727"/>
    <w:rsid w:val="00122072"/>
    <w:rsid w:val="0012440D"/>
    <w:rsid w:val="00124791"/>
    <w:rsid w:val="00124EF9"/>
    <w:rsid w:val="00125244"/>
    <w:rsid w:val="00133FF5"/>
    <w:rsid w:val="0013750E"/>
    <w:rsid w:val="00137C5D"/>
    <w:rsid w:val="0014001C"/>
    <w:rsid w:val="00141B5F"/>
    <w:rsid w:val="0014362B"/>
    <w:rsid w:val="00145511"/>
    <w:rsid w:val="00145A62"/>
    <w:rsid w:val="0014714B"/>
    <w:rsid w:val="001476FB"/>
    <w:rsid w:val="00147B24"/>
    <w:rsid w:val="00153918"/>
    <w:rsid w:val="001567EC"/>
    <w:rsid w:val="001652D4"/>
    <w:rsid w:val="00165732"/>
    <w:rsid w:val="0016792D"/>
    <w:rsid w:val="00171E13"/>
    <w:rsid w:val="001721CF"/>
    <w:rsid w:val="00172235"/>
    <w:rsid w:val="00173E2F"/>
    <w:rsid w:val="00175689"/>
    <w:rsid w:val="00175F0B"/>
    <w:rsid w:val="00176458"/>
    <w:rsid w:val="001802A9"/>
    <w:rsid w:val="001811A2"/>
    <w:rsid w:val="0018158E"/>
    <w:rsid w:val="0018340C"/>
    <w:rsid w:val="0018466B"/>
    <w:rsid w:val="00184C98"/>
    <w:rsid w:val="00187DBD"/>
    <w:rsid w:val="00191137"/>
    <w:rsid w:val="00193ECA"/>
    <w:rsid w:val="0019537A"/>
    <w:rsid w:val="0019597C"/>
    <w:rsid w:val="00196DF0"/>
    <w:rsid w:val="001A0F84"/>
    <w:rsid w:val="001A26DD"/>
    <w:rsid w:val="001A782D"/>
    <w:rsid w:val="001B0286"/>
    <w:rsid w:val="001B470E"/>
    <w:rsid w:val="001B57E2"/>
    <w:rsid w:val="001C0133"/>
    <w:rsid w:val="001C3ABA"/>
    <w:rsid w:val="001C77ED"/>
    <w:rsid w:val="001C79FF"/>
    <w:rsid w:val="001D0293"/>
    <w:rsid w:val="001D40AC"/>
    <w:rsid w:val="001E2A1D"/>
    <w:rsid w:val="001E3EEA"/>
    <w:rsid w:val="001E5F48"/>
    <w:rsid w:val="001E634C"/>
    <w:rsid w:val="001E7804"/>
    <w:rsid w:val="001F0150"/>
    <w:rsid w:val="001F1248"/>
    <w:rsid w:val="001F5A12"/>
    <w:rsid w:val="001F60D5"/>
    <w:rsid w:val="001F60E4"/>
    <w:rsid w:val="001F7A3C"/>
    <w:rsid w:val="0020031D"/>
    <w:rsid w:val="00201666"/>
    <w:rsid w:val="0020307F"/>
    <w:rsid w:val="002061DE"/>
    <w:rsid w:val="002078CD"/>
    <w:rsid w:val="00207E10"/>
    <w:rsid w:val="0021053A"/>
    <w:rsid w:val="00212AA2"/>
    <w:rsid w:val="00213154"/>
    <w:rsid w:val="002144C9"/>
    <w:rsid w:val="0022052F"/>
    <w:rsid w:val="00223993"/>
    <w:rsid w:val="00225528"/>
    <w:rsid w:val="00225A2E"/>
    <w:rsid w:val="00226ED4"/>
    <w:rsid w:val="00227224"/>
    <w:rsid w:val="00231912"/>
    <w:rsid w:val="00231F5E"/>
    <w:rsid w:val="002353B9"/>
    <w:rsid w:val="00236913"/>
    <w:rsid w:val="002370CE"/>
    <w:rsid w:val="00237F74"/>
    <w:rsid w:val="00240BC6"/>
    <w:rsid w:val="00240E85"/>
    <w:rsid w:val="0024179B"/>
    <w:rsid w:val="00242AAE"/>
    <w:rsid w:val="002434D1"/>
    <w:rsid w:val="0024417E"/>
    <w:rsid w:val="00245586"/>
    <w:rsid w:val="00247753"/>
    <w:rsid w:val="00247D6B"/>
    <w:rsid w:val="002524CF"/>
    <w:rsid w:val="00253D7B"/>
    <w:rsid w:val="00254F6A"/>
    <w:rsid w:val="002558D8"/>
    <w:rsid w:val="002568D2"/>
    <w:rsid w:val="00260DBD"/>
    <w:rsid w:val="00260DFA"/>
    <w:rsid w:val="002614FC"/>
    <w:rsid w:val="002616EE"/>
    <w:rsid w:val="00264BF9"/>
    <w:rsid w:val="00266E87"/>
    <w:rsid w:val="00270B0D"/>
    <w:rsid w:val="00270C70"/>
    <w:rsid w:val="00271A55"/>
    <w:rsid w:val="00271F72"/>
    <w:rsid w:val="00272586"/>
    <w:rsid w:val="00273C00"/>
    <w:rsid w:val="002744FC"/>
    <w:rsid w:val="00274761"/>
    <w:rsid w:val="00277703"/>
    <w:rsid w:val="00280DFD"/>
    <w:rsid w:val="002811AD"/>
    <w:rsid w:val="00281752"/>
    <w:rsid w:val="00281CAA"/>
    <w:rsid w:val="00282BC1"/>
    <w:rsid w:val="00283ECF"/>
    <w:rsid w:val="002849CF"/>
    <w:rsid w:val="00284BAC"/>
    <w:rsid w:val="0028503F"/>
    <w:rsid w:val="002852A5"/>
    <w:rsid w:val="002857C6"/>
    <w:rsid w:val="00290186"/>
    <w:rsid w:val="0029163D"/>
    <w:rsid w:val="00292529"/>
    <w:rsid w:val="0029354E"/>
    <w:rsid w:val="0029569D"/>
    <w:rsid w:val="00296A0D"/>
    <w:rsid w:val="0029791A"/>
    <w:rsid w:val="00297FCE"/>
    <w:rsid w:val="002A1284"/>
    <w:rsid w:val="002B0AF5"/>
    <w:rsid w:val="002B0E02"/>
    <w:rsid w:val="002B14B8"/>
    <w:rsid w:val="002B23A4"/>
    <w:rsid w:val="002B3DD1"/>
    <w:rsid w:val="002B7D72"/>
    <w:rsid w:val="002C1E0B"/>
    <w:rsid w:val="002C415D"/>
    <w:rsid w:val="002C5624"/>
    <w:rsid w:val="002C61D3"/>
    <w:rsid w:val="002C7F53"/>
    <w:rsid w:val="002D23ED"/>
    <w:rsid w:val="002D3F8B"/>
    <w:rsid w:val="002D4ED9"/>
    <w:rsid w:val="002D55C9"/>
    <w:rsid w:val="002E30FC"/>
    <w:rsid w:val="002E4204"/>
    <w:rsid w:val="002E5ABF"/>
    <w:rsid w:val="002E7D61"/>
    <w:rsid w:val="002F03B7"/>
    <w:rsid w:val="002F1390"/>
    <w:rsid w:val="002F15F6"/>
    <w:rsid w:val="002F2F36"/>
    <w:rsid w:val="002F5A27"/>
    <w:rsid w:val="002F6126"/>
    <w:rsid w:val="00300876"/>
    <w:rsid w:val="003055A1"/>
    <w:rsid w:val="00314420"/>
    <w:rsid w:val="00320C14"/>
    <w:rsid w:val="0032113E"/>
    <w:rsid w:val="0032141A"/>
    <w:rsid w:val="00321F88"/>
    <w:rsid w:val="003228CD"/>
    <w:rsid w:val="003244C5"/>
    <w:rsid w:val="00331375"/>
    <w:rsid w:val="0033218D"/>
    <w:rsid w:val="003322B0"/>
    <w:rsid w:val="003340AB"/>
    <w:rsid w:val="003364DC"/>
    <w:rsid w:val="00337868"/>
    <w:rsid w:val="0034057F"/>
    <w:rsid w:val="00341B24"/>
    <w:rsid w:val="00342E64"/>
    <w:rsid w:val="00343595"/>
    <w:rsid w:val="00343775"/>
    <w:rsid w:val="0035062C"/>
    <w:rsid w:val="003528AB"/>
    <w:rsid w:val="00355822"/>
    <w:rsid w:val="00360318"/>
    <w:rsid w:val="00360EF1"/>
    <w:rsid w:val="00363C21"/>
    <w:rsid w:val="00363F92"/>
    <w:rsid w:val="00367B4C"/>
    <w:rsid w:val="00367F06"/>
    <w:rsid w:val="00370C88"/>
    <w:rsid w:val="0037110D"/>
    <w:rsid w:val="00372381"/>
    <w:rsid w:val="003764D8"/>
    <w:rsid w:val="0038168A"/>
    <w:rsid w:val="00387864"/>
    <w:rsid w:val="0039010B"/>
    <w:rsid w:val="00391D39"/>
    <w:rsid w:val="00391D88"/>
    <w:rsid w:val="00392457"/>
    <w:rsid w:val="0039350A"/>
    <w:rsid w:val="003949B6"/>
    <w:rsid w:val="00395079"/>
    <w:rsid w:val="003969AF"/>
    <w:rsid w:val="003A46FB"/>
    <w:rsid w:val="003A7222"/>
    <w:rsid w:val="003B006C"/>
    <w:rsid w:val="003B0D7D"/>
    <w:rsid w:val="003B10D9"/>
    <w:rsid w:val="003B18EA"/>
    <w:rsid w:val="003B1C4F"/>
    <w:rsid w:val="003B26CB"/>
    <w:rsid w:val="003B4223"/>
    <w:rsid w:val="003B428A"/>
    <w:rsid w:val="003B6962"/>
    <w:rsid w:val="003B785F"/>
    <w:rsid w:val="003B7B66"/>
    <w:rsid w:val="003C3574"/>
    <w:rsid w:val="003C4FE7"/>
    <w:rsid w:val="003C5AD1"/>
    <w:rsid w:val="003C6E84"/>
    <w:rsid w:val="003D1F77"/>
    <w:rsid w:val="003D2C37"/>
    <w:rsid w:val="003D537B"/>
    <w:rsid w:val="003D5F69"/>
    <w:rsid w:val="003D7F37"/>
    <w:rsid w:val="003E21F9"/>
    <w:rsid w:val="003E4AE3"/>
    <w:rsid w:val="003F0D72"/>
    <w:rsid w:val="003F1027"/>
    <w:rsid w:val="003F34E2"/>
    <w:rsid w:val="003F5953"/>
    <w:rsid w:val="003F6E9E"/>
    <w:rsid w:val="003F704E"/>
    <w:rsid w:val="00406363"/>
    <w:rsid w:val="0041199B"/>
    <w:rsid w:val="00412757"/>
    <w:rsid w:val="004150A9"/>
    <w:rsid w:val="0042430D"/>
    <w:rsid w:val="00425270"/>
    <w:rsid w:val="00427788"/>
    <w:rsid w:val="00431CA5"/>
    <w:rsid w:val="00431D82"/>
    <w:rsid w:val="0043351B"/>
    <w:rsid w:val="00434D79"/>
    <w:rsid w:val="00435293"/>
    <w:rsid w:val="00435A91"/>
    <w:rsid w:val="00440285"/>
    <w:rsid w:val="004442DB"/>
    <w:rsid w:val="00444A1F"/>
    <w:rsid w:val="00445B79"/>
    <w:rsid w:val="00447BD8"/>
    <w:rsid w:val="004507CD"/>
    <w:rsid w:val="00451769"/>
    <w:rsid w:val="00454A88"/>
    <w:rsid w:val="00456DE0"/>
    <w:rsid w:val="00457891"/>
    <w:rsid w:val="00457CA1"/>
    <w:rsid w:val="00462E45"/>
    <w:rsid w:val="004655F8"/>
    <w:rsid w:val="004661C4"/>
    <w:rsid w:val="00470A71"/>
    <w:rsid w:val="00470D40"/>
    <w:rsid w:val="0047482B"/>
    <w:rsid w:val="004803E5"/>
    <w:rsid w:val="004807F1"/>
    <w:rsid w:val="004836EB"/>
    <w:rsid w:val="00485799"/>
    <w:rsid w:val="00487B6D"/>
    <w:rsid w:val="00490DFF"/>
    <w:rsid w:val="00492CCB"/>
    <w:rsid w:val="00493502"/>
    <w:rsid w:val="00495AC3"/>
    <w:rsid w:val="004A0967"/>
    <w:rsid w:val="004A418D"/>
    <w:rsid w:val="004A4857"/>
    <w:rsid w:val="004A48FF"/>
    <w:rsid w:val="004A498B"/>
    <w:rsid w:val="004A55A6"/>
    <w:rsid w:val="004A600A"/>
    <w:rsid w:val="004B2369"/>
    <w:rsid w:val="004B3D79"/>
    <w:rsid w:val="004B3FF7"/>
    <w:rsid w:val="004B44DB"/>
    <w:rsid w:val="004B4EDF"/>
    <w:rsid w:val="004B689D"/>
    <w:rsid w:val="004C0C3A"/>
    <w:rsid w:val="004C0E2C"/>
    <w:rsid w:val="004C1C6F"/>
    <w:rsid w:val="004C1E24"/>
    <w:rsid w:val="004C330C"/>
    <w:rsid w:val="004C40A8"/>
    <w:rsid w:val="004C5306"/>
    <w:rsid w:val="004C5BD8"/>
    <w:rsid w:val="004C7871"/>
    <w:rsid w:val="004D2698"/>
    <w:rsid w:val="004D48A6"/>
    <w:rsid w:val="004D54B3"/>
    <w:rsid w:val="004D735C"/>
    <w:rsid w:val="004D74EB"/>
    <w:rsid w:val="004D7FE6"/>
    <w:rsid w:val="004E140D"/>
    <w:rsid w:val="004E261C"/>
    <w:rsid w:val="004E407E"/>
    <w:rsid w:val="004E4783"/>
    <w:rsid w:val="004E4D19"/>
    <w:rsid w:val="004F0178"/>
    <w:rsid w:val="004F04B7"/>
    <w:rsid w:val="004F0718"/>
    <w:rsid w:val="004F0CF3"/>
    <w:rsid w:val="004F11FF"/>
    <w:rsid w:val="004F1DFE"/>
    <w:rsid w:val="004F2746"/>
    <w:rsid w:val="004F2CDD"/>
    <w:rsid w:val="004F2D61"/>
    <w:rsid w:val="004F4053"/>
    <w:rsid w:val="004F6A99"/>
    <w:rsid w:val="004F74F3"/>
    <w:rsid w:val="00501241"/>
    <w:rsid w:val="005046A4"/>
    <w:rsid w:val="00505178"/>
    <w:rsid w:val="005054E6"/>
    <w:rsid w:val="0051004F"/>
    <w:rsid w:val="00511DFF"/>
    <w:rsid w:val="005129E1"/>
    <w:rsid w:val="00514ACC"/>
    <w:rsid w:val="0051730D"/>
    <w:rsid w:val="005219CA"/>
    <w:rsid w:val="00522BDA"/>
    <w:rsid w:val="00522C90"/>
    <w:rsid w:val="00523F53"/>
    <w:rsid w:val="00525C65"/>
    <w:rsid w:val="00526E11"/>
    <w:rsid w:val="00526EE9"/>
    <w:rsid w:val="00527DB7"/>
    <w:rsid w:val="00530B75"/>
    <w:rsid w:val="00530FA2"/>
    <w:rsid w:val="005347D4"/>
    <w:rsid w:val="00534B99"/>
    <w:rsid w:val="00535AA3"/>
    <w:rsid w:val="00535ECB"/>
    <w:rsid w:val="005411B6"/>
    <w:rsid w:val="005444EF"/>
    <w:rsid w:val="00544BDB"/>
    <w:rsid w:val="00546490"/>
    <w:rsid w:val="005477C2"/>
    <w:rsid w:val="00550A7F"/>
    <w:rsid w:val="0055127F"/>
    <w:rsid w:val="00553E84"/>
    <w:rsid w:val="00554BB8"/>
    <w:rsid w:val="005558E0"/>
    <w:rsid w:val="005566E3"/>
    <w:rsid w:val="00557960"/>
    <w:rsid w:val="00561FA4"/>
    <w:rsid w:val="0056396E"/>
    <w:rsid w:val="00566BED"/>
    <w:rsid w:val="00567591"/>
    <w:rsid w:val="00570956"/>
    <w:rsid w:val="00571009"/>
    <w:rsid w:val="00580E4D"/>
    <w:rsid w:val="005823E1"/>
    <w:rsid w:val="00582981"/>
    <w:rsid w:val="0058360E"/>
    <w:rsid w:val="00583EA6"/>
    <w:rsid w:val="00583FA2"/>
    <w:rsid w:val="00586BCC"/>
    <w:rsid w:val="00591555"/>
    <w:rsid w:val="00594E01"/>
    <w:rsid w:val="00595C78"/>
    <w:rsid w:val="00595DC3"/>
    <w:rsid w:val="00596B35"/>
    <w:rsid w:val="0059707C"/>
    <w:rsid w:val="005A1C44"/>
    <w:rsid w:val="005A1CAC"/>
    <w:rsid w:val="005A2AB7"/>
    <w:rsid w:val="005A3D03"/>
    <w:rsid w:val="005A79EE"/>
    <w:rsid w:val="005B12CD"/>
    <w:rsid w:val="005B15FF"/>
    <w:rsid w:val="005C2617"/>
    <w:rsid w:val="005C4B22"/>
    <w:rsid w:val="005C4E02"/>
    <w:rsid w:val="005C5863"/>
    <w:rsid w:val="005C58F2"/>
    <w:rsid w:val="005C621B"/>
    <w:rsid w:val="005C77B2"/>
    <w:rsid w:val="005D1955"/>
    <w:rsid w:val="005D5913"/>
    <w:rsid w:val="005D5EA3"/>
    <w:rsid w:val="005E1E66"/>
    <w:rsid w:val="005E1F85"/>
    <w:rsid w:val="005E2806"/>
    <w:rsid w:val="005E2832"/>
    <w:rsid w:val="005E29B2"/>
    <w:rsid w:val="005E4890"/>
    <w:rsid w:val="005F24D8"/>
    <w:rsid w:val="005F58BD"/>
    <w:rsid w:val="005F5950"/>
    <w:rsid w:val="00601CAF"/>
    <w:rsid w:val="00602F36"/>
    <w:rsid w:val="00603028"/>
    <w:rsid w:val="00603B3D"/>
    <w:rsid w:val="00603D29"/>
    <w:rsid w:val="00607443"/>
    <w:rsid w:val="00607A1F"/>
    <w:rsid w:val="00607CFF"/>
    <w:rsid w:val="0061041D"/>
    <w:rsid w:val="00610AEB"/>
    <w:rsid w:val="006115C6"/>
    <w:rsid w:val="00612183"/>
    <w:rsid w:val="0061228F"/>
    <w:rsid w:val="00612C00"/>
    <w:rsid w:val="00616455"/>
    <w:rsid w:val="00617635"/>
    <w:rsid w:val="00620AA1"/>
    <w:rsid w:val="0062111C"/>
    <w:rsid w:val="00621D7C"/>
    <w:rsid w:val="006226D3"/>
    <w:rsid w:val="00623A35"/>
    <w:rsid w:val="00630E01"/>
    <w:rsid w:val="00634113"/>
    <w:rsid w:val="00637287"/>
    <w:rsid w:val="00642B06"/>
    <w:rsid w:val="00644438"/>
    <w:rsid w:val="00644B83"/>
    <w:rsid w:val="00645C14"/>
    <w:rsid w:val="0064659A"/>
    <w:rsid w:val="00646A61"/>
    <w:rsid w:val="00652C4E"/>
    <w:rsid w:val="00654AFE"/>
    <w:rsid w:val="00656294"/>
    <w:rsid w:val="00656E6B"/>
    <w:rsid w:val="0065791E"/>
    <w:rsid w:val="00660E85"/>
    <w:rsid w:val="00662F16"/>
    <w:rsid w:val="00663E40"/>
    <w:rsid w:val="00663F5A"/>
    <w:rsid w:val="00664DC3"/>
    <w:rsid w:val="00664E6F"/>
    <w:rsid w:val="00666B06"/>
    <w:rsid w:val="0067575C"/>
    <w:rsid w:val="00677DD2"/>
    <w:rsid w:val="00681869"/>
    <w:rsid w:val="006827EB"/>
    <w:rsid w:val="00686AFA"/>
    <w:rsid w:val="00687CC4"/>
    <w:rsid w:val="00690E02"/>
    <w:rsid w:val="00691E9F"/>
    <w:rsid w:val="0069364E"/>
    <w:rsid w:val="00694836"/>
    <w:rsid w:val="0069587D"/>
    <w:rsid w:val="006A0097"/>
    <w:rsid w:val="006A0517"/>
    <w:rsid w:val="006A0D9C"/>
    <w:rsid w:val="006A2860"/>
    <w:rsid w:val="006A4072"/>
    <w:rsid w:val="006A7E72"/>
    <w:rsid w:val="006B3319"/>
    <w:rsid w:val="006B365C"/>
    <w:rsid w:val="006B55EC"/>
    <w:rsid w:val="006C03B9"/>
    <w:rsid w:val="006C0480"/>
    <w:rsid w:val="006C0702"/>
    <w:rsid w:val="006C137B"/>
    <w:rsid w:val="006C15D4"/>
    <w:rsid w:val="006C53C9"/>
    <w:rsid w:val="006C5618"/>
    <w:rsid w:val="006C6F32"/>
    <w:rsid w:val="006D0BFD"/>
    <w:rsid w:val="006D25B8"/>
    <w:rsid w:val="006D35B7"/>
    <w:rsid w:val="006D65E6"/>
    <w:rsid w:val="006E3508"/>
    <w:rsid w:val="006E3CE2"/>
    <w:rsid w:val="006E69A1"/>
    <w:rsid w:val="006E785E"/>
    <w:rsid w:val="006E7942"/>
    <w:rsid w:val="006F189D"/>
    <w:rsid w:val="006F461B"/>
    <w:rsid w:val="006F477D"/>
    <w:rsid w:val="006F692D"/>
    <w:rsid w:val="006F71B4"/>
    <w:rsid w:val="00700C55"/>
    <w:rsid w:val="00700D0C"/>
    <w:rsid w:val="007027C4"/>
    <w:rsid w:val="00705500"/>
    <w:rsid w:val="00712431"/>
    <w:rsid w:val="007165A1"/>
    <w:rsid w:val="00717217"/>
    <w:rsid w:val="00720841"/>
    <w:rsid w:val="00720FD7"/>
    <w:rsid w:val="00724858"/>
    <w:rsid w:val="0073015F"/>
    <w:rsid w:val="00734AA6"/>
    <w:rsid w:val="007359B3"/>
    <w:rsid w:val="00737A7E"/>
    <w:rsid w:val="00737DCE"/>
    <w:rsid w:val="00742329"/>
    <w:rsid w:val="00742660"/>
    <w:rsid w:val="00742762"/>
    <w:rsid w:val="00743709"/>
    <w:rsid w:val="00743A03"/>
    <w:rsid w:val="007478C7"/>
    <w:rsid w:val="00750884"/>
    <w:rsid w:val="00750D29"/>
    <w:rsid w:val="007514F9"/>
    <w:rsid w:val="00751D99"/>
    <w:rsid w:val="00752324"/>
    <w:rsid w:val="0075411E"/>
    <w:rsid w:val="00754F7E"/>
    <w:rsid w:val="00756109"/>
    <w:rsid w:val="00765127"/>
    <w:rsid w:val="0076612B"/>
    <w:rsid w:val="00766A24"/>
    <w:rsid w:val="00771225"/>
    <w:rsid w:val="00771CEE"/>
    <w:rsid w:val="00773588"/>
    <w:rsid w:val="00780484"/>
    <w:rsid w:val="007815D4"/>
    <w:rsid w:val="00781A74"/>
    <w:rsid w:val="007830B3"/>
    <w:rsid w:val="00791066"/>
    <w:rsid w:val="0079170C"/>
    <w:rsid w:val="00791C19"/>
    <w:rsid w:val="00791EBE"/>
    <w:rsid w:val="00792020"/>
    <w:rsid w:val="007927F3"/>
    <w:rsid w:val="00792C30"/>
    <w:rsid w:val="007965C7"/>
    <w:rsid w:val="00796D20"/>
    <w:rsid w:val="00797DA3"/>
    <w:rsid w:val="00797EBD"/>
    <w:rsid w:val="007A1D51"/>
    <w:rsid w:val="007A406A"/>
    <w:rsid w:val="007A42D3"/>
    <w:rsid w:val="007A457A"/>
    <w:rsid w:val="007A774D"/>
    <w:rsid w:val="007B038B"/>
    <w:rsid w:val="007B0B96"/>
    <w:rsid w:val="007B166C"/>
    <w:rsid w:val="007B1916"/>
    <w:rsid w:val="007B20C6"/>
    <w:rsid w:val="007B2C44"/>
    <w:rsid w:val="007B589C"/>
    <w:rsid w:val="007C0F49"/>
    <w:rsid w:val="007C1208"/>
    <w:rsid w:val="007C1E89"/>
    <w:rsid w:val="007C39F4"/>
    <w:rsid w:val="007C3E08"/>
    <w:rsid w:val="007C3F0F"/>
    <w:rsid w:val="007C4424"/>
    <w:rsid w:val="007C5CE8"/>
    <w:rsid w:val="007C5DDA"/>
    <w:rsid w:val="007D269F"/>
    <w:rsid w:val="007D2AFA"/>
    <w:rsid w:val="007D377D"/>
    <w:rsid w:val="007D4B8C"/>
    <w:rsid w:val="007E14E9"/>
    <w:rsid w:val="007E14EC"/>
    <w:rsid w:val="007E41F6"/>
    <w:rsid w:val="007E462E"/>
    <w:rsid w:val="007E6A0D"/>
    <w:rsid w:val="007F3632"/>
    <w:rsid w:val="007F3F2F"/>
    <w:rsid w:val="007F4741"/>
    <w:rsid w:val="007F6089"/>
    <w:rsid w:val="00801A57"/>
    <w:rsid w:val="008023A6"/>
    <w:rsid w:val="008036AA"/>
    <w:rsid w:val="00803E15"/>
    <w:rsid w:val="00804B7E"/>
    <w:rsid w:val="008068AF"/>
    <w:rsid w:val="00807BF2"/>
    <w:rsid w:val="00811133"/>
    <w:rsid w:val="00811382"/>
    <w:rsid w:val="00815C99"/>
    <w:rsid w:val="008172BE"/>
    <w:rsid w:val="00817341"/>
    <w:rsid w:val="008220D4"/>
    <w:rsid w:val="00823114"/>
    <w:rsid w:val="00827C56"/>
    <w:rsid w:val="00830FE7"/>
    <w:rsid w:val="008349B6"/>
    <w:rsid w:val="00834F7E"/>
    <w:rsid w:val="00835E56"/>
    <w:rsid w:val="00835ECA"/>
    <w:rsid w:val="008369E2"/>
    <w:rsid w:val="00836DD4"/>
    <w:rsid w:val="0083723D"/>
    <w:rsid w:val="00843B63"/>
    <w:rsid w:val="00847EED"/>
    <w:rsid w:val="0085316C"/>
    <w:rsid w:val="00853226"/>
    <w:rsid w:val="008533DC"/>
    <w:rsid w:val="0085414F"/>
    <w:rsid w:val="00855ACC"/>
    <w:rsid w:val="008576DA"/>
    <w:rsid w:val="008614C7"/>
    <w:rsid w:val="00865709"/>
    <w:rsid w:val="008675A4"/>
    <w:rsid w:val="00870D30"/>
    <w:rsid w:val="00870ECA"/>
    <w:rsid w:val="0087310F"/>
    <w:rsid w:val="00874161"/>
    <w:rsid w:val="00875FF0"/>
    <w:rsid w:val="00877CC9"/>
    <w:rsid w:val="00880160"/>
    <w:rsid w:val="008824B1"/>
    <w:rsid w:val="0088362D"/>
    <w:rsid w:val="00885955"/>
    <w:rsid w:val="008875C7"/>
    <w:rsid w:val="008877C3"/>
    <w:rsid w:val="00887E7E"/>
    <w:rsid w:val="0089060B"/>
    <w:rsid w:val="00891136"/>
    <w:rsid w:val="0089292C"/>
    <w:rsid w:val="008945C1"/>
    <w:rsid w:val="0089498D"/>
    <w:rsid w:val="00896135"/>
    <w:rsid w:val="008968F0"/>
    <w:rsid w:val="008978C2"/>
    <w:rsid w:val="008A05EE"/>
    <w:rsid w:val="008A2238"/>
    <w:rsid w:val="008A33D9"/>
    <w:rsid w:val="008A3EA4"/>
    <w:rsid w:val="008A4566"/>
    <w:rsid w:val="008A50CC"/>
    <w:rsid w:val="008A60AE"/>
    <w:rsid w:val="008A75A6"/>
    <w:rsid w:val="008A771B"/>
    <w:rsid w:val="008A7EFF"/>
    <w:rsid w:val="008B0A20"/>
    <w:rsid w:val="008B4AE6"/>
    <w:rsid w:val="008B56C8"/>
    <w:rsid w:val="008B7549"/>
    <w:rsid w:val="008C0233"/>
    <w:rsid w:val="008C13A9"/>
    <w:rsid w:val="008C239C"/>
    <w:rsid w:val="008C39C4"/>
    <w:rsid w:val="008C5620"/>
    <w:rsid w:val="008D0BFE"/>
    <w:rsid w:val="008D1B9D"/>
    <w:rsid w:val="008D1DFA"/>
    <w:rsid w:val="008D22C7"/>
    <w:rsid w:val="008D536C"/>
    <w:rsid w:val="008D5F1A"/>
    <w:rsid w:val="008D6299"/>
    <w:rsid w:val="008D7320"/>
    <w:rsid w:val="008E0819"/>
    <w:rsid w:val="008E7D72"/>
    <w:rsid w:val="008F0047"/>
    <w:rsid w:val="008F51CB"/>
    <w:rsid w:val="008F5371"/>
    <w:rsid w:val="008F64BC"/>
    <w:rsid w:val="00900166"/>
    <w:rsid w:val="0090141D"/>
    <w:rsid w:val="009018ED"/>
    <w:rsid w:val="00910690"/>
    <w:rsid w:val="009134A2"/>
    <w:rsid w:val="00921620"/>
    <w:rsid w:val="00921F0A"/>
    <w:rsid w:val="00921FA5"/>
    <w:rsid w:val="00922A43"/>
    <w:rsid w:val="00924FCC"/>
    <w:rsid w:val="00927852"/>
    <w:rsid w:val="00930F91"/>
    <w:rsid w:val="00933AD2"/>
    <w:rsid w:val="009348EA"/>
    <w:rsid w:val="0093628B"/>
    <w:rsid w:val="009368E8"/>
    <w:rsid w:val="009423A8"/>
    <w:rsid w:val="00944F2B"/>
    <w:rsid w:val="00947444"/>
    <w:rsid w:val="009511A1"/>
    <w:rsid w:val="0095343A"/>
    <w:rsid w:val="00953D5D"/>
    <w:rsid w:val="009545EB"/>
    <w:rsid w:val="00955E76"/>
    <w:rsid w:val="00957337"/>
    <w:rsid w:val="00957DEB"/>
    <w:rsid w:val="009632B0"/>
    <w:rsid w:val="00963613"/>
    <w:rsid w:val="00963B9B"/>
    <w:rsid w:val="00963E2A"/>
    <w:rsid w:val="00964B05"/>
    <w:rsid w:val="009660B7"/>
    <w:rsid w:val="009662D5"/>
    <w:rsid w:val="00970374"/>
    <w:rsid w:val="00971093"/>
    <w:rsid w:val="009750A5"/>
    <w:rsid w:val="009756E9"/>
    <w:rsid w:val="00975D4B"/>
    <w:rsid w:val="00976B9F"/>
    <w:rsid w:val="00976DB5"/>
    <w:rsid w:val="009834F6"/>
    <w:rsid w:val="00985A3D"/>
    <w:rsid w:val="00987A74"/>
    <w:rsid w:val="009905BE"/>
    <w:rsid w:val="0099120D"/>
    <w:rsid w:val="009923D2"/>
    <w:rsid w:val="00994F4C"/>
    <w:rsid w:val="0099661A"/>
    <w:rsid w:val="009A1CE7"/>
    <w:rsid w:val="009A3B93"/>
    <w:rsid w:val="009A48ED"/>
    <w:rsid w:val="009A4B43"/>
    <w:rsid w:val="009A4F40"/>
    <w:rsid w:val="009A5390"/>
    <w:rsid w:val="009A6B9C"/>
    <w:rsid w:val="009A6CA0"/>
    <w:rsid w:val="009A704E"/>
    <w:rsid w:val="009A7E9D"/>
    <w:rsid w:val="009B0714"/>
    <w:rsid w:val="009B0BB6"/>
    <w:rsid w:val="009B18F4"/>
    <w:rsid w:val="009B1E21"/>
    <w:rsid w:val="009B50EB"/>
    <w:rsid w:val="009B64A3"/>
    <w:rsid w:val="009C06FA"/>
    <w:rsid w:val="009C0A46"/>
    <w:rsid w:val="009C0E57"/>
    <w:rsid w:val="009C1546"/>
    <w:rsid w:val="009C2737"/>
    <w:rsid w:val="009C2BFC"/>
    <w:rsid w:val="009D07BA"/>
    <w:rsid w:val="009D1713"/>
    <w:rsid w:val="009D24C2"/>
    <w:rsid w:val="009D33FD"/>
    <w:rsid w:val="009E05B3"/>
    <w:rsid w:val="009E2D90"/>
    <w:rsid w:val="009E3C05"/>
    <w:rsid w:val="009E7B43"/>
    <w:rsid w:val="009F1B0A"/>
    <w:rsid w:val="009F4343"/>
    <w:rsid w:val="009F4E06"/>
    <w:rsid w:val="009F4E1F"/>
    <w:rsid w:val="009F5A47"/>
    <w:rsid w:val="00A041B4"/>
    <w:rsid w:val="00A0444B"/>
    <w:rsid w:val="00A072D8"/>
    <w:rsid w:val="00A07991"/>
    <w:rsid w:val="00A101F0"/>
    <w:rsid w:val="00A11879"/>
    <w:rsid w:val="00A11936"/>
    <w:rsid w:val="00A23036"/>
    <w:rsid w:val="00A24A88"/>
    <w:rsid w:val="00A27412"/>
    <w:rsid w:val="00A43D64"/>
    <w:rsid w:val="00A448D2"/>
    <w:rsid w:val="00A450CB"/>
    <w:rsid w:val="00A46883"/>
    <w:rsid w:val="00A50A48"/>
    <w:rsid w:val="00A51AC3"/>
    <w:rsid w:val="00A51B41"/>
    <w:rsid w:val="00A53111"/>
    <w:rsid w:val="00A53B68"/>
    <w:rsid w:val="00A53D5B"/>
    <w:rsid w:val="00A53F91"/>
    <w:rsid w:val="00A54676"/>
    <w:rsid w:val="00A54B22"/>
    <w:rsid w:val="00A54DC0"/>
    <w:rsid w:val="00A5688C"/>
    <w:rsid w:val="00A57B09"/>
    <w:rsid w:val="00A61BFA"/>
    <w:rsid w:val="00A61CEF"/>
    <w:rsid w:val="00A61E4A"/>
    <w:rsid w:val="00A66896"/>
    <w:rsid w:val="00A66C67"/>
    <w:rsid w:val="00A67154"/>
    <w:rsid w:val="00A721E2"/>
    <w:rsid w:val="00A7421C"/>
    <w:rsid w:val="00A752AF"/>
    <w:rsid w:val="00A8183B"/>
    <w:rsid w:val="00A828D2"/>
    <w:rsid w:val="00A84981"/>
    <w:rsid w:val="00A876E6"/>
    <w:rsid w:val="00A9121F"/>
    <w:rsid w:val="00A913D5"/>
    <w:rsid w:val="00A957A1"/>
    <w:rsid w:val="00A95B47"/>
    <w:rsid w:val="00AA04CB"/>
    <w:rsid w:val="00AA0513"/>
    <w:rsid w:val="00AA17E1"/>
    <w:rsid w:val="00AA368F"/>
    <w:rsid w:val="00AA3A03"/>
    <w:rsid w:val="00AB0A01"/>
    <w:rsid w:val="00AB1D5A"/>
    <w:rsid w:val="00AB2AEF"/>
    <w:rsid w:val="00AB2DC5"/>
    <w:rsid w:val="00AB38E0"/>
    <w:rsid w:val="00AC047E"/>
    <w:rsid w:val="00AC0AE9"/>
    <w:rsid w:val="00AC129A"/>
    <w:rsid w:val="00AC55AE"/>
    <w:rsid w:val="00AC60DC"/>
    <w:rsid w:val="00AD2790"/>
    <w:rsid w:val="00AD3FFE"/>
    <w:rsid w:val="00AD4C1B"/>
    <w:rsid w:val="00AD5511"/>
    <w:rsid w:val="00AD7104"/>
    <w:rsid w:val="00AD72CF"/>
    <w:rsid w:val="00AD7DC1"/>
    <w:rsid w:val="00AF2B56"/>
    <w:rsid w:val="00B00866"/>
    <w:rsid w:val="00B01367"/>
    <w:rsid w:val="00B03373"/>
    <w:rsid w:val="00B0407E"/>
    <w:rsid w:val="00B0489F"/>
    <w:rsid w:val="00B0506A"/>
    <w:rsid w:val="00B05E92"/>
    <w:rsid w:val="00B10404"/>
    <w:rsid w:val="00B105F5"/>
    <w:rsid w:val="00B23526"/>
    <w:rsid w:val="00B27229"/>
    <w:rsid w:val="00B279B2"/>
    <w:rsid w:val="00B300AB"/>
    <w:rsid w:val="00B340DA"/>
    <w:rsid w:val="00B34D99"/>
    <w:rsid w:val="00B36BAF"/>
    <w:rsid w:val="00B40183"/>
    <w:rsid w:val="00B42612"/>
    <w:rsid w:val="00B43612"/>
    <w:rsid w:val="00B44A72"/>
    <w:rsid w:val="00B45B6A"/>
    <w:rsid w:val="00B46EED"/>
    <w:rsid w:val="00B47F6D"/>
    <w:rsid w:val="00B50743"/>
    <w:rsid w:val="00B51B4D"/>
    <w:rsid w:val="00B5252C"/>
    <w:rsid w:val="00B569B6"/>
    <w:rsid w:val="00B61F3B"/>
    <w:rsid w:val="00B634C9"/>
    <w:rsid w:val="00B64A4E"/>
    <w:rsid w:val="00B653D9"/>
    <w:rsid w:val="00B65B2A"/>
    <w:rsid w:val="00B67183"/>
    <w:rsid w:val="00B6727B"/>
    <w:rsid w:val="00B724F9"/>
    <w:rsid w:val="00B72DEC"/>
    <w:rsid w:val="00B7441F"/>
    <w:rsid w:val="00B74FE4"/>
    <w:rsid w:val="00B761AB"/>
    <w:rsid w:val="00B76AB2"/>
    <w:rsid w:val="00B80033"/>
    <w:rsid w:val="00B803F8"/>
    <w:rsid w:val="00B80F23"/>
    <w:rsid w:val="00B81724"/>
    <w:rsid w:val="00B817B0"/>
    <w:rsid w:val="00B81CC4"/>
    <w:rsid w:val="00B81FFB"/>
    <w:rsid w:val="00B834A0"/>
    <w:rsid w:val="00B85896"/>
    <w:rsid w:val="00B86618"/>
    <w:rsid w:val="00B87293"/>
    <w:rsid w:val="00B910DE"/>
    <w:rsid w:val="00B95E0B"/>
    <w:rsid w:val="00B960CC"/>
    <w:rsid w:val="00B967FA"/>
    <w:rsid w:val="00BA09B9"/>
    <w:rsid w:val="00BA2CBF"/>
    <w:rsid w:val="00BA54EF"/>
    <w:rsid w:val="00BB1CCC"/>
    <w:rsid w:val="00BB498F"/>
    <w:rsid w:val="00BB7DE2"/>
    <w:rsid w:val="00BC34C3"/>
    <w:rsid w:val="00BC613C"/>
    <w:rsid w:val="00BC7685"/>
    <w:rsid w:val="00BC7B91"/>
    <w:rsid w:val="00BC7EEC"/>
    <w:rsid w:val="00BD2383"/>
    <w:rsid w:val="00BD2F4B"/>
    <w:rsid w:val="00BD37E8"/>
    <w:rsid w:val="00BD5286"/>
    <w:rsid w:val="00BD63E2"/>
    <w:rsid w:val="00BE1013"/>
    <w:rsid w:val="00BE29A3"/>
    <w:rsid w:val="00BE40CF"/>
    <w:rsid w:val="00BE45A2"/>
    <w:rsid w:val="00BE4740"/>
    <w:rsid w:val="00BE6846"/>
    <w:rsid w:val="00BE73A8"/>
    <w:rsid w:val="00BF1EBE"/>
    <w:rsid w:val="00BF243A"/>
    <w:rsid w:val="00BF2DAA"/>
    <w:rsid w:val="00BF35B1"/>
    <w:rsid w:val="00BF4EA3"/>
    <w:rsid w:val="00BF63DB"/>
    <w:rsid w:val="00C0125A"/>
    <w:rsid w:val="00C019BD"/>
    <w:rsid w:val="00C032D3"/>
    <w:rsid w:val="00C05F1C"/>
    <w:rsid w:val="00C065F9"/>
    <w:rsid w:val="00C1311F"/>
    <w:rsid w:val="00C14F4F"/>
    <w:rsid w:val="00C15651"/>
    <w:rsid w:val="00C15D17"/>
    <w:rsid w:val="00C165BA"/>
    <w:rsid w:val="00C165C5"/>
    <w:rsid w:val="00C173FC"/>
    <w:rsid w:val="00C20D8B"/>
    <w:rsid w:val="00C21774"/>
    <w:rsid w:val="00C263E5"/>
    <w:rsid w:val="00C3152E"/>
    <w:rsid w:val="00C37212"/>
    <w:rsid w:val="00C373A6"/>
    <w:rsid w:val="00C37B7B"/>
    <w:rsid w:val="00C404DD"/>
    <w:rsid w:val="00C4298F"/>
    <w:rsid w:val="00C44120"/>
    <w:rsid w:val="00C44199"/>
    <w:rsid w:val="00C50717"/>
    <w:rsid w:val="00C507BD"/>
    <w:rsid w:val="00C5523E"/>
    <w:rsid w:val="00C55674"/>
    <w:rsid w:val="00C57675"/>
    <w:rsid w:val="00C601B5"/>
    <w:rsid w:val="00C612BD"/>
    <w:rsid w:val="00C61490"/>
    <w:rsid w:val="00C61A15"/>
    <w:rsid w:val="00C638E8"/>
    <w:rsid w:val="00C643A7"/>
    <w:rsid w:val="00C671DB"/>
    <w:rsid w:val="00C67D7D"/>
    <w:rsid w:val="00C70489"/>
    <w:rsid w:val="00C71E35"/>
    <w:rsid w:val="00C767AC"/>
    <w:rsid w:val="00C770EF"/>
    <w:rsid w:val="00C77C3D"/>
    <w:rsid w:val="00C83A39"/>
    <w:rsid w:val="00C83E13"/>
    <w:rsid w:val="00C840D4"/>
    <w:rsid w:val="00C8430B"/>
    <w:rsid w:val="00C84E51"/>
    <w:rsid w:val="00C87ED9"/>
    <w:rsid w:val="00C938B2"/>
    <w:rsid w:val="00C94021"/>
    <w:rsid w:val="00CA0E60"/>
    <w:rsid w:val="00CA18FE"/>
    <w:rsid w:val="00CA2D31"/>
    <w:rsid w:val="00CA3440"/>
    <w:rsid w:val="00CA4E44"/>
    <w:rsid w:val="00CA51B0"/>
    <w:rsid w:val="00CA5F42"/>
    <w:rsid w:val="00CA6B71"/>
    <w:rsid w:val="00CB00EC"/>
    <w:rsid w:val="00CB11A6"/>
    <w:rsid w:val="00CB24FA"/>
    <w:rsid w:val="00CB2E85"/>
    <w:rsid w:val="00CB319C"/>
    <w:rsid w:val="00CB435A"/>
    <w:rsid w:val="00CB6C3D"/>
    <w:rsid w:val="00CC130C"/>
    <w:rsid w:val="00CC1A20"/>
    <w:rsid w:val="00CC7D36"/>
    <w:rsid w:val="00CD06A8"/>
    <w:rsid w:val="00CD2D92"/>
    <w:rsid w:val="00CD2EF3"/>
    <w:rsid w:val="00CD7759"/>
    <w:rsid w:val="00CE05E5"/>
    <w:rsid w:val="00CE1A7C"/>
    <w:rsid w:val="00CE2021"/>
    <w:rsid w:val="00CE3127"/>
    <w:rsid w:val="00CE3B4F"/>
    <w:rsid w:val="00CE3F66"/>
    <w:rsid w:val="00CE4A3A"/>
    <w:rsid w:val="00CF0DDC"/>
    <w:rsid w:val="00CF7F1D"/>
    <w:rsid w:val="00D0114B"/>
    <w:rsid w:val="00D019D6"/>
    <w:rsid w:val="00D03EE9"/>
    <w:rsid w:val="00D047AA"/>
    <w:rsid w:val="00D04B7D"/>
    <w:rsid w:val="00D04D8E"/>
    <w:rsid w:val="00D05453"/>
    <w:rsid w:val="00D066D9"/>
    <w:rsid w:val="00D0687D"/>
    <w:rsid w:val="00D068C6"/>
    <w:rsid w:val="00D107C8"/>
    <w:rsid w:val="00D11A48"/>
    <w:rsid w:val="00D17AD1"/>
    <w:rsid w:val="00D23820"/>
    <w:rsid w:val="00D25E65"/>
    <w:rsid w:val="00D302E3"/>
    <w:rsid w:val="00D3287E"/>
    <w:rsid w:val="00D3425A"/>
    <w:rsid w:val="00D353BC"/>
    <w:rsid w:val="00D35900"/>
    <w:rsid w:val="00D3621F"/>
    <w:rsid w:val="00D36CAF"/>
    <w:rsid w:val="00D400B9"/>
    <w:rsid w:val="00D41A22"/>
    <w:rsid w:val="00D436D5"/>
    <w:rsid w:val="00D43FCE"/>
    <w:rsid w:val="00D450E1"/>
    <w:rsid w:val="00D465D9"/>
    <w:rsid w:val="00D51337"/>
    <w:rsid w:val="00D522D1"/>
    <w:rsid w:val="00D52BFA"/>
    <w:rsid w:val="00D54C02"/>
    <w:rsid w:val="00D5743C"/>
    <w:rsid w:val="00D60AB4"/>
    <w:rsid w:val="00D62E37"/>
    <w:rsid w:val="00D6709F"/>
    <w:rsid w:val="00D71A04"/>
    <w:rsid w:val="00D72119"/>
    <w:rsid w:val="00D73388"/>
    <w:rsid w:val="00D73971"/>
    <w:rsid w:val="00D748C8"/>
    <w:rsid w:val="00D768D6"/>
    <w:rsid w:val="00D803AB"/>
    <w:rsid w:val="00D81B37"/>
    <w:rsid w:val="00D82A99"/>
    <w:rsid w:val="00D83D82"/>
    <w:rsid w:val="00D8460A"/>
    <w:rsid w:val="00D86760"/>
    <w:rsid w:val="00D90221"/>
    <w:rsid w:val="00D924D2"/>
    <w:rsid w:val="00D95659"/>
    <w:rsid w:val="00D964F1"/>
    <w:rsid w:val="00DA1C18"/>
    <w:rsid w:val="00DA42C4"/>
    <w:rsid w:val="00DA5390"/>
    <w:rsid w:val="00DA6179"/>
    <w:rsid w:val="00DA62D5"/>
    <w:rsid w:val="00DA655B"/>
    <w:rsid w:val="00DB03EB"/>
    <w:rsid w:val="00DB06BA"/>
    <w:rsid w:val="00DB09D4"/>
    <w:rsid w:val="00DB1AB2"/>
    <w:rsid w:val="00DB2806"/>
    <w:rsid w:val="00DB4400"/>
    <w:rsid w:val="00DB55EA"/>
    <w:rsid w:val="00DB5BCE"/>
    <w:rsid w:val="00DB6423"/>
    <w:rsid w:val="00DB71F6"/>
    <w:rsid w:val="00DC0E1D"/>
    <w:rsid w:val="00DC18CC"/>
    <w:rsid w:val="00DC33B6"/>
    <w:rsid w:val="00DC4C88"/>
    <w:rsid w:val="00DC5182"/>
    <w:rsid w:val="00DC5CC4"/>
    <w:rsid w:val="00DC6E59"/>
    <w:rsid w:val="00DD2CD5"/>
    <w:rsid w:val="00DD3232"/>
    <w:rsid w:val="00DD4B69"/>
    <w:rsid w:val="00DD4E56"/>
    <w:rsid w:val="00DD5BCC"/>
    <w:rsid w:val="00DD6F5C"/>
    <w:rsid w:val="00DE0043"/>
    <w:rsid w:val="00DE01AD"/>
    <w:rsid w:val="00DE0819"/>
    <w:rsid w:val="00DE583D"/>
    <w:rsid w:val="00DF005E"/>
    <w:rsid w:val="00DF12A2"/>
    <w:rsid w:val="00DF2114"/>
    <w:rsid w:val="00DF2E8E"/>
    <w:rsid w:val="00DF3517"/>
    <w:rsid w:val="00DF36FC"/>
    <w:rsid w:val="00DF533F"/>
    <w:rsid w:val="00DF7B19"/>
    <w:rsid w:val="00E008A8"/>
    <w:rsid w:val="00E057BE"/>
    <w:rsid w:val="00E11791"/>
    <w:rsid w:val="00E12318"/>
    <w:rsid w:val="00E12D8A"/>
    <w:rsid w:val="00E14BD7"/>
    <w:rsid w:val="00E14C3B"/>
    <w:rsid w:val="00E14D7D"/>
    <w:rsid w:val="00E22856"/>
    <w:rsid w:val="00E23BCA"/>
    <w:rsid w:val="00E245B6"/>
    <w:rsid w:val="00E26FB6"/>
    <w:rsid w:val="00E271F6"/>
    <w:rsid w:val="00E33CD7"/>
    <w:rsid w:val="00E43E72"/>
    <w:rsid w:val="00E4459C"/>
    <w:rsid w:val="00E44612"/>
    <w:rsid w:val="00E50D36"/>
    <w:rsid w:val="00E564F6"/>
    <w:rsid w:val="00E56DFB"/>
    <w:rsid w:val="00E57EE2"/>
    <w:rsid w:val="00E61CA1"/>
    <w:rsid w:val="00E6299A"/>
    <w:rsid w:val="00E63940"/>
    <w:rsid w:val="00E64707"/>
    <w:rsid w:val="00E71806"/>
    <w:rsid w:val="00E71B4B"/>
    <w:rsid w:val="00E7216A"/>
    <w:rsid w:val="00E73781"/>
    <w:rsid w:val="00E74379"/>
    <w:rsid w:val="00E75CD5"/>
    <w:rsid w:val="00E81D86"/>
    <w:rsid w:val="00E81E79"/>
    <w:rsid w:val="00E83AC0"/>
    <w:rsid w:val="00E8473E"/>
    <w:rsid w:val="00E848A7"/>
    <w:rsid w:val="00E85772"/>
    <w:rsid w:val="00E86382"/>
    <w:rsid w:val="00E867D0"/>
    <w:rsid w:val="00E87856"/>
    <w:rsid w:val="00E91E89"/>
    <w:rsid w:val="00E94FE2"/>
    <w:rsid w:val="00E96501"/>
    <w:rsid w:val="00EA0063"/>
    <w:rsid w:val="00EA02C3"/>
    <w:rsid w:val="00EA16DB"/>
    <w:rsid w:val="00EA2BF0"/>
    <w:rsid w:val="00EA37F6"/>
    <w:rsid w:val="00EA4950"/>
    <w:rsid w:val="00EA567B"/>
    <w:rsid w:val="00EB0192"/>
    <w:rsid w:val="00EB124B"/>
    <w:rsid w:val="00EB23D1"/>
    <w:rsid w:val="00EB2AEB"/>
    <w:rsid w:val="00EB63F4"/>
    <w:rsid w:val="00EC14DA"/>
    <w:rsid w:val="00EC20CE"/>
    <w:rsid w:val="00EC42ED"/>
    <w:rsid w:val="00ED049B"/>
    <w:rsid w:val="00ED0F2E"/>
    <w:rsid w:val="00ED12F0"/>
    <w:rsid w:val="00ED1C16"/>
    <w:rsid w:val="00ED2AC3"/>
    <w:rsid w:val="00ED3415"/>
    <w:rsid w:val="00ED4D86"/>
    <w:rsid w:val="00ED52B8"/>
    <w:rsid w:val="00EE4F53"/>
    <w:rsid w:val="00EE740D"/>
    <w:rsid w:val="00EF37EC"/>
    <w:rsid w:val="00EF414D"/>
    <w:rsid w:val="00EF45AF"/>
    <w:rsid w:val="00EF5E46"/>
    <w:rsid w:val="00EF6E67"/>
    <w:rsid w:val="00F0017D"/>
    <w:rsid w:val="00F0065B"/>
    <w:rsid w:val="00F01A3A"/>
    <w:rsid w:val="00F02E79"/>
    <w:rsid w:val="00F05774"/>
    <w:rsid w:val="00F076EE"/>
    <w:rsid w:val="00F12AAF"/>
    <w:rsid w:val="00F176BA"/>
    <w:rsid w:val="00F20D0D"/>
    <w:rsid w:val="00F21C45"/>
    <w:rsid w:val="00F220C5"/>
    <w:rsid w:val="00F223D2"/>
    <w:rsid w:val="00F24A29"/>
    <w:rsid w:val="00F24F42"/>
    <w:rsid w:val="00F27031"/>
    <w:rsid w:val="00F3066E"/>
    <w:rsid w:val="00F30EC5"/>
    <w:rsid w:val="00F330D8"/>
    <w:rsid w:val="00F33CEB"/>
    <w:rsid w:val="00F342B8"/>
    <w:rsid w:val="00F35746"/>
    <w:rsid w:val="00F40C1C"/>
    <w:rsid w:val="00F43F7B"/>
    <w:rsid w:val="00F44B12"/>
    <w:rsid w:val="00F50347"/>
    <w:rsid w:val="00F52186"/>
    <w:rsid w:val="00F52DF9"/>
    <w:rsid w:val="00F55DEA"/>
    <w:rsid w:val="00F57171"/>
    <w:rsid w:val="00F628D3"/>
    <w:rsid w:val="00F660A7"/>
    <w:rsid w:val="00F67A37"/>
    <w:rsid w:val="00F71DB6"/>
    <w:rsid w:val="00F72253"/>
    <w:rsid w:val="00F75AEF"/>
    <w:rsid w:val="00F77E73"/>
    <w:rsid w:val="00F811B9"/>
    <w:rsid w:val="00F82330"/>
    <w:rsid w:val="00F827C6"/>
    <w:rsid w:val="00F846BE"/>
    <w:rsid w:val="00F854C4"/>
    <w:rsid w:val="00F864C9"/>
    <w:rsid w:val="00F867A0"/>
    <w:rsid w:val="00F8794F"/>
    <w:rsid w:val="00F9048A"/>
    <w:rsid w:val="00F93E70"/>
    <w:rsid w:val="00F94AAB"/>
    <w:rsid w:val="00FA131C"/>
    <w:rsid w:val="00FA1F3A"/>
    <w:rsid w:val="00FA2EB8"/>
    <w:rsid w:val="00FA75E7"/>
    <w:rsid w:val="00FB0ABA"/>
    <w:rsid w:val="00FB1DC1"/>
    <w:rsid w:val="00FB20F0"/>
    <w:rsid w:val="00FB232B"/>
    <w:rsid w:val="00FB5BF6"/>
    <w:rsid w:val="00FC1037"/>
    <w:rsid w:val="00FC24BC"/>
    <w:rsid w:val="00FC2F12"/>
    <w:rsid w:val="00FC34E5"/>
    <w:rsid w:val="00FC3E9F"/>
    <w:rsid w:val="00FC3FC2"/>
    <w:rsid w:val="00FC491E"/>
    <w:rsid w:val="00FC6926"/>
    <w:rsid w:val="00FD4D37"/>
    <w:rsid w:val="00FD5DA4"/>
    <w:rsid w:val="00FD76BE"/>
    <w:rsid w:val="00FE09BF"/>
    <w:rsid w:val="00FE0DFD"/>
    <w:rsid w:val="00FE1E3B"/>
    <w:rsid w:val="00FE3554"/>
    <w:rsid w:val="00FE5337"/>
    <w:rsid w:val="00FE7B55"/>
    <w:rsid w:val="00FF10B2"/>
    <w:rsid w:val="00FF2FA9"/>
    <w:rsid w:val="00FF5251"/>
    <w:rsid w:val="00FF53EB"/>
    <w:rsid w:val="00FF5BEC"/>
    <w:rsid w:val="00FF6AA4"/>
    <w:rsid w:val="0191087C"/>
    <w:rsid w:val="01C225ED"/>
    <w:rsid w:val="0222416B"/>
    <w:rsid w:val="02BD73B4"/>
    <w:rsid w:val="035C32B0"/>
    <w:rsid w:val="03730C0B"/>
    <w:rsid w:val="0487523C"/>
    <w:rsid w:val="048E4E68"/>
    <w:rsid w:val="051C59ED"/>
    <w:rsid w:val="05403A5F"/>
    <w:rsid w:val="05C977E5"/>
    <w:rsid w:val="05EF644C"/>
    <w:rsid w:val="063B6F37"/>
    <w:rsid w:val="069A1273"/>
    <w:rsid w:val="073168E1"/>
    <w:rsid w:val="084E5C64"/>
    <w:rsid w:val="08A7581D"/>
    <w:rsid w:val="094F31D3"/>
    <w:rsid w:val="097C203A"/>
    <w:rsid w:val="09D60F1B"/>
    <w:rsid w:val="0A170A6A"/>
    <w:rsid w:val="0A780F63"/>
    <w:rsid w:val="0AD5416C"/>
    <w:rsid w:val="0BCC0A37"/>
    <w:rsid w:val="0BEC2290"/>
    <w:rsid w:val="0C81651C"/>
    <w:rsid w:val="0CD64938"/>
    <w:rsid w:val="0CFF2EA1"/>
    <w:rsid w:val="0D206D3E"/>
    <w:rsid w:val="0E896720"/>
    <w:rsid w:val="0ED4329A"/>
    <w:rsid w:val="0F320DAE"/>
    <w:rsid w:val="0F5517A3"/>
    <w:rsid w:val="0F921960"/>
    <w:rsid w:val="11045BB9"/>
    <w:rsid w:val="112F34A8"/>
    <w:rsid w:val="1199574F"/>
    <w:rsid w:val="11E63955"/>
    <w:rsid w:val="12690332"/>
    <w:rsid w:val="13AE4D19"/>
    <w:rsid w:val="14665577"/>
    <w:rsid w:val="14784A29"/>
    <w:rsid w:val="14A7430F"/>
    <w:rsid w:val="14DC75FE"/>
    <w:rsid w:val="15400436"/>
    <w:rsid w:val="15657342"/>
    <w:rsid w:val="163457FB"/>
    <w:rsid w:val="16853D49"/>
    <w:rsid w:val="178735E6"/>
    <w:rsid w:val="18483FB5"/>
    <w:rsid w:val="18647883"/>
    <w:rsid w:val="190C35AD"/>
    <w:rsid w:val="19C740D8"/>
    <w:rsid w:val="1A137C8A"/>
    <w:rsid w:val="1A2A39ED"/>
    <w:rsid w:val="1A64353D"/>
    <w:rsid w:val="1A8E7993"/>
    <w:rsid w:val="1AB87BF8"/>
    <w:rsid w:val="1ADA1ADD"/>
    <w:rsid w:val="1B7D4020"/>
    <w:rsid w:val="1B98765D"/>
    <w:rsid w:val="1BE03BA0"/>
    <w:rsid w:val="1D784854"/>
    <w:rsid w:val="1E950B2B"/>
    <w:rsid w:val="206A4961"/>
    <w:rsid w:val="211F2167"/>
    <w:rsid w:val="213C1637"/>
    <w:rsid w:val="21942DAA"/>
    <w:rsid w:val="22316034"/>
    <w:rsid w:val="223D4B82"/>
    <w:rsid w:val="236B357A"/>
    <w:rsid w:val="23B269F7"/>
    <w:rsid w:val="23FA1381"/>
    <w:rsid w:val="2439578F"/>
    <w:rsid w:val="246E616E"/>
    <w:rsid w:val="24761D34"/>
    <w:rsid w:val="249963CC"/>
    <w:rsid w:val="2566205C"/>
    <w:rsid w:val="261044E3"/>
    <w:rsid w:val="26727B85"/>
    <w:rsid w:val="270F32D6"/>
    <w:rsid w:val="27AD7BA2"/>
    <w:rsid w:val="28CA2D1C"/>
    <w:rsid w:val="290975E5"/>
    <w:rsid w:val="29ED400E"/>
    <w:rsid w:val="2A394A39"/>
    <w:rsid w:val="2A4431B4"/>
    <w:rsid w:val="2BAF0784"/>
    <w:rsid w:val="2C776707"/>
    <w:rsid w:val="2C82205A"/>
    <w:rsid w:val="2CE20E35"/>
    <w:rsid w:val="2D02300D"/>
    <w:rsid w:val="2D0D16A5"/>
    <w:rsid w:val="2DB36936"/>
    <w:rsid w:val="2E0F4396"/>
    <w:rsid w:val="2F793CB3"/>
    <w:rsid w:val="2FA7366A"/>
    <w:rsid w:val="2FD652B7"/>
    <w:rsid w:val="30BE1E2A"/>
    <w:rsid w:val="313F3BA6"/>
    <w:rsid w:val="31B830E0"/>
    <w:rsid w:val="31DA2DF2"/>
    <w:rsid w:val="320B446D"/>
    <w:rsid w:val="32D904BC"/>
    <w:rsid w:val="32F94B8E"/>
    <w:rsid w:val="331B51D6"/>
    <w:rsid w:val="336B2B53"/>
    <w:rsid w:val="34DB0F65"/>
    <w:rsid w:val="36261F53"/>
    <w:rsid w:val="36C81DE8"/>
    <w:rsid w:val="36D64083"/>
    <w:rsid w:val="377859FD"/>
    <w:rsid w:val="38436044"/>
    <w:rsid w:val="387F7A1E"/>
    <w:rsid w:val="395037FA"/>
    <w:rsid w:val="3B9E3904"/>
    <w:rsid w:val="3BC52A1D"/>
    <w:rsid w:val="3D5D1F2F"/>
    <w:rsid w:val="3E3C18A3"/>
    <w:rsid w:val="3E735CD6"/>
    <w:rsid w:val="3E8962DA"/>
    <w:rsid w:val="3EB94998"/>
    <w:rsid w:val="3F283660"/>
    <w:rsid w:val="3FF7015C"/>
    <w:rsid w:val="404959A8"/>
    <w:rsid w:val="40B05B1F"/>
    <w:rsid w:val="413E0244"/>
    <w:rsid w:val="41AA0C03"/>
    <w:rsid w:val="429E2E14"/>
    <w:rsid w:val="42FE2483"/>
    <w:rsid w:val="432F5514"/>
    <w:rsid w:val="437D0224"/>
    <w:rsid w:val="43B8716C"/>
    <w:rsid w:val="43C3283B"/>
    <w:rsid w:val="440A578C"/>
    <w:rsid w:val="44C06BEE"/>
    <w:rsid w:val="46473547"/>
    <w:rsid w:val="46FB51BC"/>
    <w:rsid w:val="47125694"/>
    <w:rsid w:val="471A065F"/>
    <w:rsid w:val="47E409B2"/>
    <w:rsid w:val="48732FA5"/>
    <w:rsid w:val="48890188"/>
    <w:rsid w:val="495B048F"/>
    <w:rsid w:val="496B50F8"/>
    <w:rsid w:val="4ADC2B74"/>
    <w:rsid w:val="4B30622F"/>
    <w:rsid w:val="4B3A6FE7"/>
    <w:rsid w:val="4BC27A67"/>
    <w:rsid w:val="4CA70128"/>
    <w:rsid w:val="4CEE560C"/>
    <w:rsid w:val="4D8F5FB1"/>
    <w:rsid w:val="4DC572D0"/>
    <w:rsid w:val="4E4522E1"/>
    <w:rsid w:val="4E4C36E2"/>
    <w:rsid w:val="4EE51D25"/>
    <w:rsid w:val="4F9C7946"/>
    <w:rsid w:val="50CF5F36"/>
    <w:rsid w:val="518119C4"/>
    <w:rsid w:val="519A516D"/>
    <w:rsid w:val="521B769F"/>
    <w:rsid w:val="52E616D3"/>
    <w:rsid w:val="53CC3F8A"/>
    <w:rsid w:val="544637FA"/>
    <w:rsid w:val="54F16D1C"/>
    <w:rsid w:val="550021F7"/>
    <w:rsid w:val="557315BF"/>
    <w:rsid w:val="561B7CF8"/>
    <w:rsid w:val="56475A8C"/>
    <w:rsid w:val="56725F69"/>
    <w:rsid w:val="568715CF"/>
    <w:rsid w:val="56E512E6"/>
    <w:rsid w:val="576741BB"/>
    <w:rsid w:val="57D542ED"/>
    <w:rsid w:val="585D0200"/>
    <w:rsid w:val="58726012"/>
    <w:rsid w:val="592534AB"/>
    <w:rsid w:val="59CA4410"/>
    <w:rsid w:val="5A352BD7"/>
    <w:rsid w:val="5A3637F1"/>
    <w:rsid w:val="5A533DE6"/>
    <w:rsid w:val="5A7F4ECB"/>
    <w:rsid w:val="5B396746"/>
    <w:rsid w:val="5D566440"/>
    <w:rsid w:val="5DDB45B0"/>
    <w:rsid w:val="5DFC7C4C"/>
    <w:rsid w:val="5FD154B4"/>
    <w:rsid w:val="5FF803BF"/>
    <w:rsid w:val="603B7793"/>
    <w:rsid w:val="60A43852"/>
    <w:rsid w:val="61502B73"/>
    <w:rsid w:val="618D180C"/>
    <w:rsid w:val="61DD5EE9"/>
    <w:rsid w:val="624D0F56"/>
    <w:rsid w:val="6349580F"/>
    <w:rsid w:val="6445282D"/>
    <w:rsid w:val="648A7275"/>
    <w:rsid w:val="64D304B3"/>
    <w:rsid w:val="64E220DD"/>
    <w:rsid w:val="652F3878"/>
    <w:rsid w:val="654B6A4E"/>
    <w:rsid w:val="6559534A"/>
    <w:rsid w:val="677A226A"/>
    <w:rsid w:val="67D0686A"/>
    <w:rsid w:val="67E75B9C"/>
    <w:rsid w:val="6839194C"/>
    <w:rsid w:val="683B0980"/>
    <w:rsid w:val="686960E6"/>
    <w:rsid w:val="68FE4AFE"/>
    <w:rsid w:val="693C36FC"/>
    <w:rsid w:val="69E01D5F"/>
    <w:rsid w:val="6A46304D"/>
    <w:rsid w:val="6BA91FF0"/>
    <w:rsid w:val="6BED1298"/>
    <w:rsid w:val="6DA103DD"/>
    <w:rsid w:val="6E3226C6"/>
    <w:rsid w:val="6E573559"/>
    <w:rsid w:val="6EC67842"/>
    <w:rsid w:val="6FB75470"/>
    <w:rsid w:val="6FDE2273"/>
    <w:rsid w:val="6FE7671C"/>
    <w:rsid w:val="70755D98"/>
    <w:rsid w:val="714A6928"/>
    <w:rsid w:val="716B671F"/>
    <w:rsid w:val="71A2579E"/>
    <w:rsid w:val="72807A27"/>
    <w:rsid w:val="72CF445A"/>
    <w:rsid w:val="74032420"/>
    <w:rsid w:val="750D6C96"/>
    <w:rsid w:val="753E28E8"/>
    <w:rsid w:val="75544675"/>
    <w:rsid w:val="75A432DF"/>
    <w:rsid w:val="760D7C4A"/>
    <w:rsid w:val="764A03A3"/>
    <w:rsid w:val="76BB055F"/>
    <w:rsid w:val="76EC296B"/>
    <w:rsid w:val="76F20AD9"/>
    <w:rsid w:val="76FA0FBF"/>
    <w:rsid w:val="77793AE0"/>
    <w:rsid w:val="790F4F57"/>
    <w:rsid w:val="7A5A3828"/>
    <w:rsid w:val="7ACA2556"/>
    <w:rsid w:val="7ADF33C8"/>
    <w:rsid w:val="7AF52990"/>
    <w:rsid w:val="7BB473CD"/>
    <w:rsid w:val="7BC27DA5"/>
    <w:rsid w:val="7C4A58F4"/>
    <w:rsid w:val="7CA06941"/>
    <w:rsid w:val="7D422FE2"/>
    <w:rsid w:val="7D4C3BCA"/>
    <w:rsid w:val="7D965107"/>
    <w:rsid w:val="7E770786"/>
    <w:rsid w:val="7F4E60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D9830A0-31BF-435A-8FCC-7DF352613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rPr>
      <w:rFonts w:asciiTheme="minorHAnsi" w:eastAsiaTheme="minorEastAsia" w:hAnsiTheme="minorHAnsi" w:cstheme="minorBidi"/>
      <w:kern w:val="2"/>
      <w:sz w:val="21"/>
      <w:szCs w:val="22"/>
    </w:rPr>
  </w:style>
  <w:style w:type="paragraph" w:styleId="1">
    <w:name w:val="heading 1"/>
    <w:basedOn w:val="a"/>
    <w:next w:val="a"/>
    <w:link w:val="10"/>
    <w:autoRedefine/>
    <w:uiPriority w:val="9"/>
    <w:qFormat/>
    <w:pPr>
      <w:spacing w:before="100" w:beforeAutospacing="1" w:after="100" w:afterAutospacing="1"/>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autoRedefine/>
    <w:uiPriority w:val="99"/>
    <w:unhideWhenUsed/>
    <w:qFormat/>
  </w:style>
  <w:style w:type="paragraph" w:styleId="a5">
    <w:name w:val="Body Text"/>
    <w:basedOn w:val="a"/>
    <w:autoRedefine/>
    <w:qFormat/>
    <w:rPr>
      <w:sz w:val="24"/>
    </w:rPr>
  </w:style>
  <w:style w:type="paragraph" w:styleId="a6">
    <w:name w:val="Balloon Text"/>
    <w:basedOn w:val="a"/>
    <w:link w:val="a7"/>
    <w:autoRedefine/>
    <w:uiPriority w:val="99"/>
    <w:semiHidden/>
    <w:unhideWhenUsed/>
    <w:qFormat/>
    <w:rPr>
      <w:sz w:val="18"/>
      <w:szCs w:val="18"/>
    </w:rPr>
  </w:style>
  <w:style w:type="paragraph" w:styleId="a8">
    <w:name w:val="footer"/>
    <w:basedOn w:val="a"/>
    <w:link w:val="a9"/>
    <w:autoRedefine/>
    <w:uiPriority w:val="99"/>
    <w:unhideWhenUsed/>
    <w:qFormat/>
    <w:pPr>
      <w:tabs>
        <w:tab w:val="center" w:pos="4153"/>
        <w:tab w:val="right" w:pos="8306"/>
      </w:tabs>
      <w:snapToGrid w:val="0"/>
    </w:pPr>
    <w:rPr>
      <w:sz w:val="18"/>
    </w:rPr>
  </w:style>
  <w:style w:type="paragraph" w:styleId="aa">
    <w:name w:val="header"/>
    <w:basedOn w:val="a"/>
    <w:autoRedefine/>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b">
    <w:name w:val="Normal (Web)"/>
    <w:basedOn w:val="a"/>
    <w:autoRedefine/>
    <w:uiPriority w:val="99"/>
    <w:semiHidden/>
    <w:unhideWhenUsed/>
    <w:qFormat/>
    <w:pPr>
      <w:spacing w:before="100" w:beforeAutospacing="1" w:after="100" w:afterAutospacing="1"/>
    </w:pPr>
    <w:rPr>
      <w:rFonts w:ascii="宋体" w:eastAsia="宋体" w:hAnsi="宋体" w:cs="宋体"/>
      <w:kern w:val="0"/>
      <w:sz w:val="24"/>
      <w:szCs w:val="24"/>
    </w:rPr>
  </w:style>
  <w:style w:type="paragraph" w:styleId="ac">
    <w:name w:val="annotation subject"/>
    <w:basedOn w:val="a3"/>
    <w:next w:val="a3"/>
    <w:link w:val="ad"/>
    <w:autoRedefine/>
    <w:uiPriority w:val="99"/>
    <w:semiHidden/>
    <w:unhideWhenUsed/>
    <w:qFormat/>
    <w:rPr>
      <w:b/>
      <w:bCs/>
    </w:rPr>
  </w:style>
  <w:style w:type="table" w:styleId="ae">
    <w:name w:val="Table Grid"/>
    <w:basedOn w:val="a1"/>
    <w:autoRedefine/>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page number"/>
    <w:autoRedefine/>
    <w:qFormat/>
  </w:style>
  <w:style w:type="character" w:styleId="af0">
    <w:name w:val="Hyperlink"/>
    <w:basedOn w:val="a0"/>
    <w:autoRedefine/>
    <w:uiPriority w:val="99"/>
    <w:semiHidden/>
    <w:unhideWhenUsed/>
    <w:qFormat/>
    <w:rPr>
      <w:color w:val="0000FF"/>
      <w:u w:val="single"/>
    </w:rPr>
  </w:style>
  <w:style w:type="character" w:styleId="af1">
    <w:name w:val="annotation reference"/>
    <w:basedOn w:val="a0"/>
    <w:autoRedefine/>
    <w:uiPriority w:val="99"/>
    <w:semiHidden/>
    <w:unhideWhenUsed/>
    <w:qFormat/>
    <w:rPr>
      <w:sz w:val="21"/>
      <w:szCs w:val="21"/>
    </w:rPr>
  </w:style>
  <w:style w:type="paragraph" w:styleId="af2">
    <w:name w:val="List Paragraph"/>
    <w:basedOn w:val="a"/>
    <w:autoRedefine/>
    <w:uiPriority w:val="34"/>
    <w:qFormat/>
    <w:pPr>
      <w:ind w:firstLineChars="200" w:firstLine="420"/>
    </w:pPr>
  </w:style>
  <w:style w:type="character" w:customStyle="1" w:styleId="10">
    <w:name w:val="标题 1 字符"/>
    <w:basedOn w:val="a0"/>
    <w:link w:val="1"/>
    <w:autoRedefine/>
    <w:uiPriority w:val="9"/>
    <w:qFormat/>
    <w:rPr>
      <w:rFonts w:ascii="宋体" w:hAnsi="宋体" w:cs="宋体"/>
      <w:b/>
      <w:bCs/>
      <w:kern w:val="36"/>
      <w:sz w:val="48"/>
      <w:szCs w:val="48"/>
    </w:rPr>
  </w:style>
  <w:style w:type="paragraph" w:customStyle="1" w:styleId="11">
    <w:name w:val="无间隔1"/>
    <w:autoRedefine/>
    <w:uiPriority w:val="99"/>
    <w:qFormat/>
    <w:pPr>
      <w:adjustRightInd w:val="0"/>
      <w:snapToGrid w:val="0"/>
    </w:pPr>
    <w:rPr>
      <w:rFonts w:ascii="Tahoma" w:hAnsi="Tahoma" w:cs="Tahoma"/>
      <w:sz w:val="22"/>
      <w:szCs w:val="22"/>
    </w:rPr>
  </w:style>
  <w:style w:type="character" w:customStyle="1" w:styleId="a9">
    <w:name w:val="页脚 字符"/>
    <w:basedOn w:val="a0"/>
    <w:link w:val="a8"/>
    <w:autoRedefine/>
    <w:uiPriority w:val="99"/>
    <w:qFormat/>
    <w:rPr>
      <w:rFonts w:asciiTheme="minorHAnsi" w:eastAsiaTheme="minorEastAsia" w:hAnsiTheme="minorHAnsi" w:cstheme="minorBidi"/>
      <w:kern w:val="2"/>
      <w:sz w:val="18"/>
      <w:szCs w:val="22"/>
    </w:rPr>
  </w:style>
  <w:style w:type="table" w:customStyle="1" w:styleId="12">
    <w:name w:val="网格型1"/>
    <w:basedOn w:val="a1"/>
    <w:autoRedefine/>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批注框文本 字符"/>
    <w:basedOn w:val="a0"/>
    <w:link w:val="a6"/>
    <w:autoRedefine/>
    <w:uiPriority w:val="99"/>
    <w:semiHidden/>
    <w:qFormat/>
    <w:rPr>
      <w:rFonts w:asciiTheme="minorHAnsi" w:eastAsiaTheme="minorEastAsia" w:hAnsiTheme="minorHAnsi" w:cstheme="minorBidi"/>
      <w:kern w:val="2"/>
      <w:sz w:val="18"/>
      <w:szCs w:val="18"/>
    </w:rPr>
  </w:style>
  <w:style w:type="paragraph" w:customStyle="1" w:styleId="2">
    <w:name w:val="样式2"/>
    <w:basedOn w:val="a"/>
    <w:autoRedefine/>
    <w:qFormat/>
    <w:pPr>
      <w:adjustRightInd w:val="0"/>
      <w:snapToGrid w:val="0"/>
      <w:spacing w:line="310" w:lineRule="atLeast"/>
      <w:jc w:val="center"/>
    </w:pPr>
    <w:rPr>
      <w:rFonts w:ascii="方正大标宋简体" w:eastAsia="方正大标宋简体"/>
      <w:sz w:val="36"/>
      <w:szCs w:val="20"/>
    </w:rPr>
  </w:style>
  <w:style w:type="paragraph" w:customStyle="1" w:styleId="3">
    <w:name w:val="样式3"/>
    <w:basedOn w:val="a"/>
    <w:autoRedefine/>
    <w:qFormat/>
    <w:pPr>
      <w:adjustRightInd w:val="0"/>
      <w:spacing w:line="720" w:lineRule="auto"/>
      <w:jc w:val="center"/>
    </w:pPr>
    <w:rPr>
      <w:rFonts w:eastAsia="黑体"/>
      <w:sz w:val="28"/>
      <w:szCs w:val="20"/>
    </w:rPr>
  </w:style>
  <w:style w:type="character" w:customStyle="1" w:styleId="a4">
    <w:name w:val="批注文字 字符"/>
    <w:basedOn w:val="a0"/>
    <w:link w:val="a3"/>
    <w:autoRedefine/>
    <w:uiPriority w:val="99"/>
    <w:qFormat/>
    <w:rPr>
      <w:rFonts w:asciiTheme="minorHAnsi" w:eastAsiaTheme="minorEastAsia" w:hAnsiTheme="minorHAnsi" w:cstheme="minorBidi"/>
      <w:kern w:val="2"/>
      <w:sz w:val="21"/>
      <w:szCs w:val="22"/>
    </w:rPr>
  </w:style>
  <w:style w:type="character" w:customStyle="1" w:styleId="ad">
    <w:name w:val="批注主题 字符"/>
    <w:basedOn w:val="a4"/>
    <w:link w:val="ac"/>
    <w:autoRedefine/>
    <w:uiPriority w:val="99"/>
    <w:semiHidden/>
    <w:qFormat/>
    <w:rPr>
      <w:rFonts w:asciiTheme="minorHAnsi" w:eastAsiaTheme="minorEastAsia" w:hAnsiTheme="minorHAnsi" w:cstheme="minorBidi"/>
      <w:b/>
      <w:bCs/>
      <w:kern w:val="2"/>
      <w:sz w:val="21"/>
      <w:szCs w:val="22"/>
    </w:rPr>
  </w:style>
  <w:style w:type="paragraph" w:customStyle="1" w:styleId="13">
    <w:name w:val="修订1"/>
    <w:autoRedefine/>
    <w:hidden/>
    <w:uiPriority w:val="99"/>
    <w:unhideWhenUsed/>
    <w:qFormat/>
    <w:rPr>
      <w:rFonts w:asciiTheme="minorHAnsi" w:eastAsiaTheme="minorEastAsia" w:hAnsiTheme="minorHAnsi" w:cstheme="minorBidi"/>
      <w:kern w:val="2"/>
      <w:sz w:val="21"/>
      <w:szCs w:val="22"/>
    </w:rPr>
  </w:style>
  <w:style w:type="paragraph" w:customStyle="1" w:styleId="20">
    <w:name w:val="修订2"/>
    <w:autoRedefine/>
    <w:hidden/>
    <w:uiPriority w:val="99"/>
    <w:unhideWhenUsed/>
    <w:qFormat/>
    <w:rPr>
      <w:rFonts w:asciiTheme="minorHAnsi" w:eastAsiaTheme="minorEastAsia" w:hAnsiTheme="minorHAnsi" w:cstheme="minorBidi"/>
      <w:kern w:val="2"/>
      <w:sz w:val="21"/>
      <w:szCs w:val="22"/>
    </w:rPr>
  </w:style>
  <w:style w:type="paragraph" w:customStyle="1" w:styleId="30">
    <w:name w:val="修订3"/>
    <w:autoRedefine/>
    <w:hidden/>
    <w:uiPriority w:val="99"/>
    <w:unhideWhenUsed/>
    <w:qFormat/>
    <w:rPr>
      <w:rFonts w:asciiTheme="minorHAnsi" w:eastAsiaTheme="minorEastAsia" w:hAnsiTheme="minorHAnsi" w:cstheme="minorBidi"/>
      <w:kern w:val="2"/>
      <w:sz w:val="21"/>
      <w:szCs w:val="22"/>
    </w:rPr>
  </w:style>
  <w:style w:type="character" w:styleId="af3">
    <w:name w:val="Emphasis"/>
    <w:basedOn w:val="a0"/>
    <w:uiPriority w:val="20"/>
    <w:qFormat/>
    <w:rsid w:val="009D171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B54290-250A-40B9-AC50-A78B3B4C10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6</Pages>
  <Words>742</Words>
  <Characters>4231</Characters>
  <Application>Microsoft Office Word</Application>
  <DocSecurity>0</DocSecurity>
  <Lines>35</Lines>
  <Paragraphs>9</Paragraphs>
  <ScaleCrop>false</ScaleCrop>
  <Company>Microsoft</Company>
  <LinksUpToDate>false</LinksUpToDate>
  <CharactersWithSpaces>4964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820</cp:revision>
  <cp:lastPrinted>2022-09-04T07:19:00Z</cp:lastPrinted>
  <dcterms:created xsi:type="dcterms:W3CDTF">2022-08-31T13:16:00Z</dcterms:created>
  <dcterms:modified xsi:type="dcterms:W3CDTF">2024-07-10T05:53:00Z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071D13366F1A46D4912CE57125BBAC08_13</vt:lpwstr>
  </property>
</Properties>
</file>