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26E075" w14:textId="77777777" w:rsidR="001C37C9" w:rsidRDefault="0052088C">
      <w:pPr>
        <w:spacing w:line="520" w:lineRule="exact"/>
        <w:jc w:val="center"/>
        <w:rPr>
          <w:rFonts w:asciiTheme="minorEastAsia" w:hAnsiTheme="minorEastAsia" w:cs="仿宋"/>
          <w:b/>
          <w:sz w:val="32"/>
          <w:szCs w:val="32"/>
        </w:rPr>
      </w:pPr>
      <w:r>
        <w:rPr>
          <w:rFonts w:asciiTheme="minorEastAsia" w:hAnsiTheme="minorEastAsia" w:cs="Arial Unicode MS" w:hint="eastAsia"/>
          <w:b/>
          <w:w w:val="97"/>
          <w:sz w:val="32"/>
          <w:szCs w:val="32"/>
        </w:rPr>
        <w:t>江苏省中等职业学校</w:t>
      </w:r>
      <w:r>
        <w:rPr>
          <w:rFonts w:asciiTheme="minorEastAsia" w:hAnsiTheme="minorEastAsia" w:cs="仿宋" w:hint="eastAsia"/>
          <w:b/>
          <w:sz w:val="32"/>
          <w:szCs w:val="32"/>
        </w:rPr>
        <w:t>国际贸易类商务德语</w:t>
      </w:r>
      <w:r>
        <w:rPr>
          <w:rFonts w:asciiTheme="minorEastAsia" w:hAnsiTheme="minorEastAsia" w:cs="Arial Unicode MS" w:hint="eastAsia"/>
          <w:b/>
          <w:w w:val="97"/>
          <w:sz w:val="32"/>
          <w:szCs w:val="32"/>
        </w:rPr>
        <w:t>专业</w:t>
      </w:r>
    </w:p>
    <w:p w14:paraId="309919D6" w14:textId="77777777" w:rsidR="001C37C9" w:rsidRDefault="0052088C">
      <w:pPr>
        <w:topLinePunct/>
        <w:adjustRightInd w:val="0"/>
        <w:jc w:val="center"/>
        <w:rPr>
          <w:rFonts w:asciiTheme="minorEastAsia" w:hAnsiTheme="minorEastAsia" w:cs="Arial Unicode MS"/>
          <w:b/>
          <w:sz w:val="32"/>
          <w:szCs w:val="32"/>
        </w:rPr>
      </w:pPr>
      <w:r>
        <w:rPr>
          <w:rFonts w:asciiTheme="minorEastAsia" w:hAnsiTheme="minorEastAsia" w:cs="Arial Unicode MS" w:hint="eastAsia"/>
          <w:b/>
          <w:sz w:val="32"/>
          <w:szCs w:val="32"/>
        </w:rPr>
        <w:t>《商务德语听说》课程标准（试行）</w:t>
      </w:r>
    </w:p>
    <w:p w14:paraId="2EA111B7" w14:textId="77777777" w:rsidR="001C37C9" w:rsidRDefault="001C37C9">
      <w:pPr>
        <w:rPr>
          <w:rFonts w:asciiTheme="minorEastAsia" w:hAnsiTheme="minorEastAsia"/>
        </w:rPr>
      </w:pPr>
    </w:p>
    <w:p w14:paraId="417ED604" w14:textId="77777777" w:rsidR="001C37C9" w:rsidRDefault="0052088C">
      <w:pPr>
        <w:topLinePunct/>
        <w:adjustRightInd w:val="0"/>
        <w:ind w:firstLineChars="200" w:firstLine="562"/>
        <w:rPr>
          <w:rFonts w:asciiTheme="minorEastAsia" w:hAnsiTheme="minorEastAsia" w:cs="黑体"/>
          <w:b/>
          <w:sz w:val="28"/>
          <w:szCs w:val="28"/>
        </w:rPr>
      </w:pPr>
      <w:r>
        <w:rPr>
          <w:rFonts w:asciiTheme="minorEastAsia" w:hAnsiTheme="minorEastAsia" w:cs="黑体" w:hint="eastAsia"/>
          <w:b/>
          <w:sz w:val="28"/>
          <w:szCs w:val="28"/>
        </w:rPr>
        <w:t>一、课程性质</w:t>
      </w:r>
    </w:p>
    <w:p w14:paraId="213A71A2" w14:textId="77777777" w:rsidR="001C37C9" w:rsidRDefault="0052088C">
      <w:pPr>
        <w:topLinePunct/>
        <w:ind w:firstLineChars="200" w:firstLine="480"/>
        <w:jc w:val="both"/>
        <w:rPr>
          <w:rFonts w:asciiTheme="minorEastAsia" w:hAnsiTheme="minorEastAsia" w:cs="宋体"/>
          <w:sz w:val="24"/>
        </w:rPr>
      </w:pPr>
      <w:r>
        <w:rPr>
          <w:rFonts w:asciiTheme="minorEastAsia" w:hAnsiTheme="minorEastAsia" w:cs="宋体" w:hint="eastAsia"/>
          <w:sz w:val="24"/>
        </w:rPr>
        <w:t>本课程是江苏省中等职业学校国际贸易类商务德语专业必修的一门专业核心课程，是一门理论与实践相结合的专业课程，其任务是让学生掌握德语听说的基础知识与基本技能，为后续《商务德语翻译与写作》《商务德语沟通与谈判》课程的学习奠定基础。</w:t>
      </w:r>
    </w:p>
    <w:p w14:paraId="3C9C7FDF" w14:textId="77777777" w:rsidR="001C37C9" w:rsidRDefault="0052088C">
      <w:pPr>
        <w:topLinePunct/>
        <w:adjustRightInd w:val="0"/>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t>二、学时与学分</w:t>
      </w:r>
    </w:p>
    <w:p w14:paraId="42791AD2" w14:textId="77777777" w:rsidR="001C37C9" w:rsidRDefault="0052088C">
      <w:pPr>
        <w:ind w:firstLineChars="200" w:firstLine="480"/>
        <w:jc w:val="both"/>
        <w:rPr>
          <w:rFonts w:asciiTheme="minorEastAsia" w:hAnsiTheme="minorEastAsia"/>
          <w:sz w:val="24"/>
        </w:rPr>
      </w:pPr>
      <w:r>
        <w:rPr>
          <w:rFonts w:asciiTheme="minorEastAsia" w:hAnsiTheme="minorEastAsia" w:cs="宋体"/>
          <w:sz w:val="24"/>
        </w:rPr>
        <w:t>144</w:t>
      </w:r>
      <w:r>
        <w:rPr>
          <w:rFonts w:asciiTheme="minorEastAsia" w:hAnsiTheme="minorEastAsia" w:cs="宋体" w:hint="eastAsia"/>
          <w:sz w:val="24"/>
        </w:rPr>
        <w:t>学时，</w:t>
      </w:r>
      <w:r>
        <w:rPr>
          <w:rFonts w:asciiTheme="minorEastAsia" w:hAnsiTheme="minorEastAsia" w:cs="宋体"/>
          <w:sz w:val="24"/>
        </w:rPr>
        <w:t>8</w:t>
      </w:r>
      <w:r>
        <w:rPr>
          <w:rFonts w:asciiTheme="minorEastAsia" w:hAnsiTheme="minorEastAsia" w:cs="宋体" w:hint="eastAsia"/>
          <w:sz w:val="24"/>
        </w:rPr>
        <w:t>学分。</w:t>
      </w:r>
    </w:p>
    <w:p w14:paraId="29ED2E26" w14:textId="77777777" w:rsidR="001C37C9" w:rsidRDefault="0052088C">
      <w:pPr>
        <w:topLinePunct/>
        <w:adjustRightInd w:val="0"/>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t>三、课程设计思路</w:t>
      </w:r>
    </w:p>
    <w:p w14:paraId="2A3CA02F" w14:textId="77777777" w:rsidR="001C37C9" w:rsidRDefault="0052088C">
      <w:pPr>
        <w:topLinePunct/>
        <w:ind w:firstLineChars="200" w:firstLine="480"/>
        <w:jc w:val="both"/>
        <w:rPr>
          <w:rFonts w:asciiTheme="minorEastAsia" w:hAnsiTheme="minorEastAsia" w:cs="Arial Unicode MS"/>
          <w:sz w:val="24"/>
        </w:rPr>
      </w:pPr>
      <w:r>
        <w:rPr>
          <w:rFonts w:asciiTheme="minorEastAsia" w:hAnsiTheme="minorEastAsia" w:cs="宋体" w:hint="eastAsia"/>
          <w:sz w:val="24"/>
        </w:rPr>
        <w:t>本课程按照立德树人根本任务要求，突出专业核心素养、必备品格和关键能力，兼顾中高职课程衔接，高度融合国际贸易中有关德语听说的知识技能学习和职业精神培养。</w:t>
      </w:r>
    </w:p>
    <w:p w14:paraId="7FD19FAE" w14:textId="77777777" w:rsidR="001C37C9" w:rsidRDefault="0052088C">
      <w:pPr>
        <w:topLinePunct/>
        <w:ind w:firstLineChars="200" w:firstLine="480"/>
        <w:jc w:val="both"/>
        <w:rPr>
          <w:rFonts w:asciiTheme="minorEastAsia" w:hAnsiTheme="minorEastAsia" w:cs="宋体"/>
          <w:sz w:val="24"/>
        </w:rPr>
      </w:pPr>
      <w:r>
        <w:rPr>
          <w:rFonts w:asciiTheme="minorEastAsia" w:hAnsiTheme="minorEastAsia" w:cs="宋体" w:hint="eastAsia"/>
          <w:sz w:val="24"/>
        </w:rPr>
        <w:t>1.依据《江苏省中等职业学校国际贸易类商务德语专业指导性人才培养方案》中确定的培养目标、综合素质、职业能力，按照知识与技能、过程与方法、情感态度与价值观三个维度，突出国际贸易中德语视听能力和会话能力的培养，结合本课程的性质和职业教育课程教学的最新理念，确定本课程目标。</w:t>
      </w:r>
    </w:p>
    <w:p w14:paraId="5EFD949D" w14:textId="77777777" w:rsidR="001C37C9" w:rsidRDefault="0052088C">
      <w:pPr>
        <w:topLinePunct/>
        <w:ind w:firstLineChars="200" w:firstLine="480"/>
        <w:jc w:val="both"/>
        <w:rPr>
          <w:rFonts w:asciiTheme="minorEastAsia" w:hAnsiTheme="minorEastAsia" w:cs="宋体"/>
          <w:sz w:val="24"/>
        </w:rPr>
      </w:pPr>
      <w:r>
        <w:rPr>
          <w:rFonts w:asciiTheme="minorEastAsia" w:hAnsiTheme="minorEastAsia" w:cs="宋体" w:hint="eastAsia"/>
          <w:sz w:val="24"/>
        </w:rPr>
        <w:t>2.根据“江苏省中等职业学校国际贸易类商务德语专业‘工作任务与职业能力’分析表”，依据课程目标和秘书、营销员、外贸业务员等工作的岗位需求，围绕商务沟通关键能力，反映贸易类工作的实际，体现科学性、适用性原则，确定本课程内容。</w:t>
      </w:r>
    </w:p>
    <w:p w14:paraId="2FBF7329" w14:textId="77777777" w:rsidR="001C37C9" w:rsidRDefault="0052088C">
      <w:pPr>
        <w:topLinePunct/>
        <w:ind w:firstLineChars="200" w:firstLine="480"/>
        <w:jc w:val="both"/>
        <w:rPr>
          <w:rFonts w:asciiTheme="minorEastAsia" w:hAnsiTheme="minorEastAsia" w:cs="宋体"/>
          <w:sz w:val="24"/>
        </w:rPr>
      </w:pPr>
      <w:r>
        <w:rPr>
          <w:rFonts w:asciiTheme="minorEastAsia" w:hAnsiTheme="minorEastAsia" w:cs="宋体" w:hint="eastAsia"/>
          <w:sz w:val="24"/>
        </w:rPr>
        <w:t>3.以“德语基础、视听训练、会话训练、</w:t>
      </w:r>
      <w:r>
        <w:rPr>
          <w:rFonts w:asciiTheme="minorEastAsia" w:hAnsiTheme="minorEastAsia" w:cs="仿宋" w:hint="eastAsia"/>
          <w:kern w:val="0"/>
          <w:sz w:val="24"/>
          <w:szCs w:val="24"/>
        </w:rPr>
        <w:t>综合训练</w:t>
      </w:r>
      <w:r>
        <w:rPr>
          <w:rFonts w:asciiTheme="minorEastAsia" w:hAnsiTheme="minorEastAsia" w:cs="宋体" w:hint="eastAsia"/>
          <w:sz w:val="24"/>
        </w:rPr>
        <w:t>”为主线，设置模块</w:t>
      </w:r>
      <w:r>
        <w:rPr>
          <w:rFonts w:asciiTheme="minorEastAsia" w:hAnsiTheme="minorEastAsia" w:cs="宋体"/>
          <w:sz w:val="24"/>
        </w:rPr>
        <w:t>和教学单元</w:t>
      </w:r>
      <w:r>
        <w:rPr>
          <w:rFonts w:asciiTheme="minorEastAsia" w:hAnsiTheme="minorEastAsia" w:cs="宋体" w:hint="eastAsia"/>
          <w:sz w:val="24"/>
        </w:rPr>
        <w:t>，将商务德语的基础知识、基本技能和职业素养有机融入，遵循学生认知规律，结合学生的生活经验，确定学习内容的顺序。</w:t>
      </w:r>
    </w:p>
    <w:p w14:paraId="3FAE9645" w14:textId="77777777" w:rsidR="001C37C9" w:rsidRDefault="0052088C">
      <w:pPr>
        <w:topLinePunct/>
        <w:adjustRightInd w:val="0"/>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t>四、课程目标</w:t>
      </w:r>
    </w:p>
    <w:p w14:paraId="20A70B85" w14:textId="77777777" w:rsidR="001C37C9" w:rsidRDefault="0052088C">
      <w:pPr>
        <w:topLinePunct/>
        <w:ind w:firstLineChars="200" w:firstLine="480"/>
        <w:jc w:val="both"/>
        <w:rPr>
          <w:rFonts w:asciiTheme="minorEastAsia" w:hAnsiTheme="minorEastAsia" w:cs="宋体"/>
          <w:sz w:val="24"/>
        </w:rPr>
      </w:pPr>
      <w:r>
        <w:rPr>
          <w:rFonts w:asciiTheme="minorEastAsia" w:hAnsiTheme="minorEastAsia" w:cs="宋体" w:hint="eastAsia"/>
          <w:sz w:val="24"/>
        </w:rPr>
        <w:t>学生通过学习本课程，</w:t>
      </w:r>
      <w:r>
        <w:rPr>
          <w:rFonts w:ascii="宋体" w:eastAsia="宋体" w:hAnsi="宋体" w:cs="宋体" w:hint="eastAsia"/>
          <w:sz w:val="24"/>
        </w:rPr>
        <w:t>掌握跨入国际贸易行业所必需的德语听说基础知识和基本技能，</w:t>
      </w:r>
      <w:r>
        <w:rPr>
          <w:rFonts w:asciiTheme="minorEastAsia" w:hAnsiTheme="minorEastAsia" w:cs="Times New Roman" w:hint="eastAsia"/>
          <w:color w:val="000000" w:themeColor="text1"/>
          <w:sz w:val="24"/>
        </w:rPr>
        <w:t>能够听懂基础的商务对话，能正确地表达、传递商务信息，</w:t>
      </w:r>
      <w:r>
        <w:rPr>
          <w:rFonts w:asciiTheme="minorEastAsia" w:hAnsiTheme="minorEastAsia" w:cs="宋体" w:hint="eastAsia"/>
          <w:sz w:val="24"/>
        </w:rPr>
        <w:t>具备良好职业道德和职业情感。</w:t>
      </w:r>
    </w:p>
    <w:p w14:paraId="3E881CD9" w14:textId="77777777" w:rsidR="001C37C9" w:rsidRDefault="0052088C">
      <w:pPr>
        <w:topLinePunct/>
        <w:ind w:firstLineChars="200" w:firstLine="480"/>
        <w:jc w:val="both"/>
        <w:rPr>
          <w:rFonts w:asciiTheme="minorEastAsia" w:hAnsiTheme="minorEastAsia" w:cs="宋体"/>
          <w:sz w:val="24"/>
        </w:rPr>
      </w:pPr>
      <w:r>
        <w:rPr>
          <w:rFonts w:asciiTheme="minorEastAsia" w:hAnsiTheme="minorEastAsia" w:cs="宋体" w:hint="eastAsia"/>
          <w:sz w:val="24"/>
        </w:rPr>
        <w:t>1.掌握德语的语音规则和发音技巧，以及词、词组及意群的重音。掌握朗读技巧，能正确拼读单词，并能用正确的语音和语调交流。</w:t>
      </w:r>
    </w:p>
    <w:p w14:paraId="58525A34" w14:textId="77777777" w:rsidR="001C37C9" w:rsidRDefault="0052088C">
      <w:pPr>
        <w:topLinePunct/>
        <w:ind w:firstLineChars="200" w:firstLine="480"/>
        <w:jc w:val="both"/>
        <w:rPr>
          <w:rFonts w:asciiTheme="minorEastAsia" w:hAnsiTheme="minorEastAsia" w:cs="宋体"/>
          <w:sz w:val="24"/>
        </w:rPr>
      </w:pPr>
      <w:r>
        <w:rPr>
          <w:rFonts w:asciiTheme="minorEastAsia" w:hAnsiTheme="minorEastAsia" w:cs="宋体" w:hint="eastAsia"/>
          <w:sz w:val="24"/>
        </w:rPr>
        <w:t>2.掌握日常主题相关的德语单词和句型，能听懂日常主题下的短对话、广播、电话录音等，并</w:t>
      </w:r>
      <w:r>
        <w:rPr>
          <w:rFonts w:ascii="宋体" w:eastAsia="宋体" w:hAnsi="宋体" w:cs="宋体" w:hint="eastAsia"/>
          <w:sz w:val="24"/>
        </w:rPr>
        <w:t>能开展日常交际会话</w:t>
      </w:r>
      <w:r>
        <w:rPr>
          <w:rFonts w:asciiTheme="minorEastAsia" w:hAnsiTheme="minorEastAsia" w:cs="宋体" w:hint="eastAsia"/>
          <w:sz w:val="24"/>
        </w:rPr>
        <w:t>。</w:t>
      </w:r>
    </w:p>
    <w:p w14:paraId="00CFAA4F" w14:textId="77777777" w:rsidR="001C37C9" w:rsidRDefault="0052088C">
      <w:pPr>
        <w:topLinePunct/>
        <w:ind w:firstLineChars="200" w:firstLine="480"/>
        <w:jc w:val="both"/>
        <w:rPr>
          <w:rFonts w:asciiTheme="minorEastAsia" w:hAnsiTheme="minorEastAsia" w:cs="宋体"/>
          <w:sz w:val="24"/>
        </w:rPr>
      </w:pPr>
      <w:r>
        <w:rPr>
          <w:rFonts w:asciiTheme="minorEastAsia" w:hAnsiTheme="minorEastAsia" w:cs="宋体" w:hint="eastAsia"/>
          <w:sz w:val="24"/>
        </w:rPr>
        <w:t>3.掌握基础商务词汇、专业术语、基础句型、语法，熟悉常用的商务对话，</w:t>
      </w:r>
      <w:r>
        <w:rPr>
          <w:rFonts w:ascii="宋体" w:eastAsia="宋体" w:hAnsi="宋体" w:cs="宋体" w:hint="eastAsia"/>
          <w:sz w:val="24"/>
        </w:rPr>
        <w:t>能开展简单的商务德语会话</w:t>
      </w:r>
      <w:r>
        <w:rPr>
          <w:rFonts w:asciiTheme="minorEastAsia" w:hAnsiTheme="minorEastAsia" w:cs="Times New Roman" w:hint="eastAsia"/>
          <w:sz w:val="24"/>
        </w:rPr>
        <w:t>。</w:t>
      </w:r>
    </w:p>
    <w:p w14:paraId="3A8DEC82" w14:textId="77777777" w:rsidR="001C37C9" w:rsidRDefault="0052088C">
      <w:pPr>
        <w:topLinePunct/>
        <w:ind w:firstLineChars="200" w:firstLine="480"/>
        <w:jc w:val="both"/>
        <w:rPr>
          <w:rFonts w:asciiTheme="minorEastAsia" w:hAnsiTheme="minorEastAsia" w:cs="宋体"/>
          <w:sz w:val="24"/>
        </w:rPr>
      </w:pPr>
      <w:r>
        <w:rPr>
          <w:rFonts w:asciiTheme="minorEastAsia" w:hAnsiTheme="minorEastAsia" w:cs="宋体" w:hint="eastAsia"/>
          <w:sz w:val="24"/>
        </w:rPr>
        <w:t>4.了解德语国家的商务文化及企业文化的内涵，</w:t>
      </w:r>
      <w:r>
        <w:rPr>
          <w:rFonts w:ascii="宋体" w:eastAsia="宋体" w:hAnsi="宋体" w:hint="eastAsia"/>
          <w:sz w:val="24"/>
          <w:szCs w:val="24"/>
        </w:rPr>
        <w:t>理解其中的文化差异，</w:t>
      </w:r>
      <w:r>
        <w:rPr>
          <w:rFonts w:asciiTheme="minorEastAsia" w:hAnsiTheme="minorEastAsia" w:cs="宋体" w:hint="eastAsia"/>
          <w:sz w:val="24"/>
        </w:rPr>
        <w:t>能在不同商务情境下恰当使用交际措辞、语气等。</w:t>
      </w:r>
    </w:p>
    <w:p w14:paraId="3BB3BCC7" w14:textId="77777777" w:rsidR="001C37C9" w:rsidRDefault="0052088C">
      <w:pPr>
        <w:topLinePunct/>
        <w:ind w:firstLineChars="200" w:firstLine="480"/>
        <w:jc w:val="both"/>
        <w:rPr>
          <w:rFonts w:asciiTheme="minorEastAsia" w:hAnsiTheme="minorEastAsia" w:cs="宋体"/>
          <w:sz w:val="24"/>
        </w:rPr>
      </w:pPr>
      <w:r>
        <w:rPr>
          <w:rFonts w:asciiTheme="minorEastAsia" w:hAnsiTheme="minorEastAsia" w:cs="宋体" w:hint="eastAsia"/>
          <w:sz w:val="24"/>
        </w:rPr>
        <w:t>5.</w:t>
      </w:r>
      <w:r>
        <w:rPr>
          <w:rFonts w:ascii="宋体" w:eastAsia="宋体" w:hAnsi="宋体" w:hint="eastAsia"/>
          <w:sz w:val="24"/>
          <w:szCs w:val="24"/>
        </w:rPr>
        <w:t>具备基本的跨文化思维和跨文化交际能力</w:t>
      </w:r>
      <w:r>
        <w:rPr>
          <w:rFonts w:asciiTheme="minorEastAsia" w:hAnsiTheme="minorEastAsia" w:cs="宋体" w:hint="eastAsia"/>
          <w:sz w:val="24"/>
        </w:rPr>
        <w:t>，</w:t>
      </w:r>
      <w:r>
        <w:rPr>
          <w:rFonts w:ascii="宋体" w:eastAsia="宋体" w:hAnsi="宋体" w:hint="eastAsia"/>
          <w:sz w:val="24"/>
          <w:szCs w:val="24"/>
        </w:rPr>
        <w:t>具备</w:t>
      </w:r>
      <w:r>
        <w:rPr>
          <w:rFonts w:ascii="宋体" w:eastAsia="宋体" w:hAnsi="宋体"/>
          <w:sz w:val="24"/>
          <w:szCs w:val="24"/>
        </w:rPr>
        <w:t>团队合作精神和人际沟通能力</w:t>
      </w:r>
      <w:r>
        <w:rPr>
          <w:rFonts w:ascii="宋体" w:eastAsia="宋体" w:hAnsi="宋体" w:hint="eastAsia"/>
          <w:sz w:val="24"/>
          <w:szCs w:val="24"/>
        </w:rPr>
        <w:t>，</w:t>
      </w:r>
      <w:r>
        <w:rPr>
          <w:rFonts w:asciiTheme="minorEastAsia" w:hAnsiTheme="minorEastAsia" w:cs="宋体" w:hint="eastAsia"/>
          <w:sz w:val="24"/>
        </w:rPr>
        <w:t>具备一定的岗位责任意识和独立自强的职业态度。</w:t>
      </w:r>
    </w:p>
    <w:p w14:paraId="6EAC1250" w14:textId="77777777" w:rsidR="001C37C9" w:rsidRDefault="0052088C">
      <w:pPr>
        <w:topLinePunct/>
        <w:adjustRightInd w:val="0"/>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lastRenderedPageBreak/>
        <w:t>五、课程内容与要求</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6"/>
        <w:gridCol w:w="1701"/>
        <w:gridCol w:w="4653"/>
        <w:gridCol w:w="709"/>
      </w:tblGrid>
      <w:tr w:rsidR="001C37C9" w14:paraId="3F12FE3E" w14:textId="77777777">
        <w:trPr>
          <w:trHeight w:val="20"/>
          <w:tblHeader/>
          <w:jc w:val="center"/>
        </w:trPr>
        <w:tc>
          <w:tcPr>
            <w:tcW w:w="1296" w:type="dxa"/>
            <w:vAlign w:val="center"/>
          </w:tcPr>
          <w:p w14:paraId="08167D45" w14:textId="77777777" w:rsidR="001C37C9" w:rsidRDefault="0052088C">
            <w:pPr>
              <w:topLinePunct/>
              <w:contextualSpacing/>
              <w:jc w:val="center"/>
              <w:rPr>
                <w:rFonts w:asciiTheme="minorEastAsia" w:hAnsiTheme="minorEastAsia" w:cs="宋体"/>
                <w:sz w:val="24"/>
                <w:szCs w:val="24"/>
              </w:rPr>
            </w:pPr>
            <w:r>
              <w:rPr>
                <w:rFonts w:asciiTheme="minorEastAsia" w:hAnsiTheme="minorEastAsia" w:cs="宋体" w:hint="eastAsia"/>
                <w:b/>
                <w:bCs/>
                <w:kern w:val="0"/>
                <w:sz w:val="24"/>
                <w:szCs w:val="24"/>
              </w:rPr>
              <w:t>模块</w:t>
            </w:r>
          </w:p>
        </w:tc>
        <w:tc>
          <w:tcPr>
            <w:tcW w:w="1701" w:type="dxa"/>
            <w:vAlign w:val="center"/>
          </w:tcPr>
          <w:p w14:paraId="682DF15A" w14:textId="77777777" w:rsidR="001C37C9" w:rsidRDefault="0052088C">
            <w:pPr>
              <w:topLinePunct/>
              <w:contextualSpacing/>
              <w:jc w:val="center"/>
              <w:rPr>
                <w:rFonts w:asciiTheme="minorEastAsia" w:hAnsiTheme="minorEastAsia" w:cs="宋体"/>
                <w:sz w:val="24"/>
                <w:szCs w:val="24"/>
              </w:rPr>
            </w:pPr>
            <w:r>
              <w:rPr>
                <w:rFonts w:asciiTheme="minorEastAsia" w:hAnsiTheme="minorEastAsia" w:cs="宋体" w:hint="eastAsia"/>
                <w:b/>
                <w:bCs/>
                <w:kern w:val="0"/>
                <w:sz w:val="24"/>
                <w:szCs w:val="24"/>
              </w:rPr>
              <w:t>教学单元</w:t>
            </w:r>
          </w:p>
        </w:tc>
        <w:tc>
          <w:tcPr>
            <w:tcW w:w="4653" w:type="dxa"/>
            <w:vAlign w:val="center"/>
          </w:tcPr>
          <w:p w14:paraId="4ADF62F7" w14:textId="77777777" w:rsidR="001C37C9" w:rsidRDefault="0052088C">
            <w:pPr>
              <w:topLinePunct/>
              <w:contextualSpacing/>
              <w:jc w:val="center"/>
              <w:rPr>
                <w:rFonts w:asciiTheme="minorEastAsia" w:hAnsiTheme="minorEastAsia" w:cs="宋体"/>
                <w:sz w:val="24"/>
                <w:szCs w:val="24"/>
              </w:rPr>
            </w:pPr>
            <w:r>
              <w:rPr>
                <w:rFonts w:asciiTheme="minorEastAsia" w:hAnsiTheme="minorEastAsia" w:cs="宋体" w:hint="eastAsia"/>
                <w:b/>
                <w:bCs/>
                <w:kern w:val="0"/>
                <w:sz w:val="24"/>
                <w:szCs w:val="24"/>
              </w:rPr>
              <w:t>内容及要求</w:t>
            </w:r>
          </w:p>
        </w:tc>
        <w:tc>
          <w:tcPr>
            <w:tcW w:w="709" w:type="dxa"/>
            <w:vAlign w:val="center"/>
          </w:tcPr>
          <w:p w14:paraId="02B7B9A5" w14:textId="77777777" w:rsidR="001C37C9" w:rsidRDefault="0052088C">
            <w:pPr>
              <w:topLinePunct/>
              <w:contextualSpacing/>
              <w:jc w:val="center"/>
              <w:rPr>
                <w:rFonts w:asciiTheme="minorEastAsia" w:hAnsiTheme="minorEastAsia" w:cs="宋体"/>
                <w:sz w:val="24"/>
                <w:szCs w:val="24"/>
              </w:rPr>
            </w:pPr>
            <w:r>
              <w:rPr>
                <w:rFonts w:asciiTheme="minorEastAsia" w:hAnsiTheme="minorEastAsia" w:cs="宋体" w:hint="eastAsia"/>
                <w:b/>
                <w:bCs/>
                <w:kern w:val="0"/>
                <w:sz w:val="24"/>
                <w:szCs w:val="24"/>
              </w:rPr>
              <w:t>参考学时</w:t>
            </w:r>
          </w:p>
        </w:tc>
      </w:tr>
      <w:tr w:rsidR="001C37C9" w14:paraId="59B81BA9" w14:textId="77777777">
        <w:trPr>
          <w:trHeight w:val="20"/>
          <w:jc w:val="center"/>
        </w:trPr>
        <w:tc>
          <w:tcPr>
            <w:tcW w:w="1296" w:type="dxa"/>
            <w:vMerge w:val="restart"/>
            <w:vAlign w:val="center"/>
          </w:tcPr>
          <w:p w14:paraId="7826AAB7" w14:textId="77777777" w:rsidR="001C37C9" w:rsidRDefault="0052088C">
            <w:pPr>
              <w:topLinePunct/>
              <w:jc w:val="center"/>
              <w:rPr>
                <w:rFonts w:asciiTheme="minorEastAsia" w:hAnsiTheme="minorEastAsia" w:cs="宋体"/>
                <w:sz w:val="24"/>
                <w:szCs w:val="24"/>
              </w:rPr>
            </w:pPr>
            <w:r>
              <w:rPr>
                <w:rFonts w:asciiTheme="minorEastAsia" w:hAnsiTheme="minorEastAsia" w:cs="仿宋" w:hint="eastAsia"/>
                <w:kern w:val="0"/>
                <w:sz w:val="24"/>
                <w:szCs w:val="24"/>
              </w:rPr>
              <w:t>德语听说</w:t>
            </w:r>
          </w:p>
        </w:tc>
        <w:tc>
          <w:tcPr>
            <w:tcW w:w="1701" w:type="dxa"/>
            <w:vAlign w:val="center"/>
          </w:tcPr>
          <w:p w14:paraId="6AD508B6" w14:textId="77777777" w:rsidR="001C37C9" w:rsidRDefault="0052088C">
            <w:pPr>
              <w:topLinePunct/>
              <w:jc w:val="center"/>
              <w:rPr>
                <w:rFonts w:asciiTheme="minorEastAsia" w:hAnsiTheme="minorEastAsia" w:cs="宋体"/>
                <w:sz w:val="24"/>
                <w:szCs w:val="24"/>
              </w:rPr>
            </w:pPr>
            <w:r>
              <w:rPr>
                <w:rFonts w:asciiTheme="minorEastAsia" w:hAnsiTheme="minorEastAsia" w:cs="宋体" w:hint="eastAsia"/>
                <w:sz w:val="24"/>
                <w:szCs w:val="24"/>
              </w:rPr>
              <w:t>元音</w:t>
            </w:r>
          </w:p>
        </w:tc>
        <w:tc>
          <w:tcPr>
            <w:tcW w:w="4653" w:type="dxa"/>
            <w:vAlign w:val="center"/>
          </w:tcPr>
          <w:p w14:paraId="35CA7049" w14:textId="77777777" w:rsidR="001C37C9" w:rsidRDefault="0052088C">
            <w:pPr>
              <w:numPr>
                <w:ilvl w:val="0"/>
                <w:numId w:val="1"/>
              </w:num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掌握德语的全部字母发音，能正确而流利地读出、识记、背诵所有字母；</w:t>
            </w:r>
          </w:p>
          <w:p w14:paraId="2025482F" w14:textId="77777777" w:rsidR="001C37C9" w:rsidRDefault="0052088C">
            <w:pPr>
              <w:numPr>
                <w:ilvl w:val="0"/>
                <w:numId w:val="1"/>
              </w:num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掌握德语全部元音字母的发音规律，能流利地读出全部元音；</w:t>
            </w:r>
          </w:p>
          <w:p w14:paraId="6B4917E3" w14:textId="77777777" w:rsidR="001C37C9" w:rsidRDefault="0052088C">
            <w:pPr>
              <w:numPr>
                <w:ilvl w:val="0"/>
                <w:numId w:val="1"/>
              </w:num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掌握德语全部复合元音的构成和发音规律，能流利地读出全部复合元音</w:t>
            </w:r>
          </w:p>
        </w:tc>
        <w:tc>
          <w:tcPr>
            <w:tcW w:w="709" w:type="dxa"/>
            <w:vMerge w:val="restart"/>
            <w:vAlign w:val="center"/>
          </w:tcPr>
          <w:p w14:paraId="1A594144" w14:textId="77777777" w:rsidR="001C37C9" w:rsidRDefault="0052088C">
            <w:pPr>
              <w:topLinePunct/>
              <w:jc w:val="center"/>
              <w:rPr>
                <w:rFonts w:asciiTheme="minorEastAsia" w:hAnsiTheme="minorEastAsia" w:cs="宋体"/>
                <w:sz w:val="24"/>
                <w:szCs w:val="24"/>
              </w:rPr>
            </w:pPr>
            <w:r>
              <w:rPr>
                <w:rFonts w:asciiTheme="minorEastAsia" w:hAnsiTheme="minorEastAsia" w:cs="宋体"/>
                <w:sz w:val="24"/>
                <w:szCs w:val="24"/>
              </w:rPr>
              <w:t>72</w:t>
            </w:r>
          </w:p>
        </w:tc>
      </w:tr>
      <w:tr w:rsidR="001C37C9" w14:paraId="6A7200E8" w14:textId="77777777">
        <w:trPr>
          <w:trHeight w:val="20"/>
          <w:jc w:val="center"/>
        </w:trPr>
        <w:tc>
          <w:tcPr>
            <w:tcW w:w="1296" w:type="dxa"/>
            <w:vMerge/>
            <w:vAlign w:val="center"/>
          </w:tcPr>
          <w:p w14:paraId="66123288" w14:textId="77777777" w:rsidR="001C37C9" w:rsidRDefault="001C37C9">
            <w:pPr>
              <w:topLinePunct/>
              <w:jc w:val="center"/>
              <w:rPr>
                <w:rFonts w:asciiTheme="minorEastAsia" w:hAnsiTheme="minorEastAsia" w:cs="宋体"/>
                <w:sz w:val="24"/>
                <w:szCs w:val="24"/>
              </w:rPr>
            </w:pPr>
          </w:p>
        </w:tc>
        <w:tc>
          <w:tcPr>
            <w:tcW w:w="1701" w:type="dxa"/>
            <w:vAlign w:val="center"/>
          </w:tcPr>
          <w:p w14:paraId="5F3E7078" w14:textId="77777777" w:rsidR="001C37C9" w:rsidRDefault="0052088C">
            <w:pPr>
              <w:jc w:val="center"/>
              <w:rPr>
                <w:rFonts w:asciiTheme="minorEastAsia" w:hAnsiTheme="minorEastAsia"/>
                <w:sz w:val="24"/>
                <w:szCs w:val="24"/>
              </w:rPr>
            </w:pPr>
            <w:r>
              <w:rPr>
                <w:rFonts w:asciiTheme="minorEastAsia" w:hAnsiTheme="minorEastAsia" w:hint="eastAsia"/>
                <w:sz w:val="24"/>
                <w:szCs w:val="24"/>
              </w:rPr>
              <w:t>辅音</w:t>
            </w:r>
          </w:p>
        </w:tc>
        <w:tc>
          <w:tcPr>
            <w:tcW w:w="4653" w:type="dxa"/>
            <w:vAlign w:val="center"/>
          </w:tcPr>
          <w:p w14:paraId="0F79B676" w14:textId="77777777" w:rsidR="001C37C9" w:rsidRDefault="0052088C">
            <w:pPr>
              <w:topLinePunct/>
              <w:ind w:leftChars="4" w:left="248"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1.掌握德语全部的辅音字母的发音规律，能流利地读出辅音；</w:t>
            </w:r>
          </w:p>
          <w:p w14:paraId="0DDC6736"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sz w:val="24"/>
                <w:szCs w:val="24"/>
              </w:rPr>
              <w:t>2.</w:t>
            </w:r>
            <w:r>
              <w:rPr>
                <w:rFonts w:asciiTheme="minorEastAsia" w:hAnsiTheme="minorEastAsia" w:cs="宋体" w:hint="eastAsia"/>
                <w:sz w:val="24"/>
                <w:szCs w:val="24"/>
              </w:rPr>
              <w:t>掌握辅音组合的构成和发音规律，能流利地读出全部辅音组合；</w:t>
            </w:r>
          </w:p>
          <w:p w14:paraId="294529C4"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3.掌握元音辅音字母组合的发音规律，能读出元音和辅音组成的短单词</w:t>
            </w:r>
          </w:p>
        </w:tc>
        <w:tc>
          <w:tcPr>
            <w:tcW w:w="709" w:type="dxa"/>
            <w:vMerge/>
            <w:vAlign w:val="center"/>
          </w:tcPr>
          <w:p w14:paraId="017A15D0" w14:textId="77777777" w:rsidR="001C37C9" w:rsidRDefault="001C37C9">
            <w:pPr>
              <w:topLinePunct/>
              <w:jc w:val="center"/>
              <w:rPr>
                <w:rFonts w:asciiTheme="minorEastAsia" w:hAnsiTheme="minorEastAsia" w:cs="宋体"/>
                <w:sz w:val="24"/>
                <w:szCs w:val="24"/>
              </w:rPr>
            </w:pPr>
          </w:p>
        </w:tc>
      </w:tr>
      <w:tr w:rsidR="001C37C9" w14:paraId="50692CD3" w14:textId="77777777">
        <w:trPr>
          <w:trHeight w:val="20"/>
          <w:jc w:val="center"/>
        </w:trPr>
        <w:tc>
          <w:tcPr>
            <w:tcW w:w="1296" w:type="dxa"/>
            <w:vMerge/>
            <w:vAlign w:val="center"/>
          </w:tcPr>
          <w:p w14:paraId="61758562" w14:textId="77777777" w:rsidR="001C37C9" w:rsidRDefault="001C37C9">
            <w:pPr>
              <w:topLinePunct/>
              <w:ind w:firstLineChars="200" w:firstLine="480"/>
              <w:jc w:val="center"/>
              <w:rPr>
                <w:rFonts w:asciiTheme="minorEastAsia" w:hAnsiTheme="minorEastAsia" w:cs="宋体"/>
                <w:sz w:val="24"/>
                <w:szCs w:val="24"/>
              </w:rPr>
            </w:pPr>
          </w:p>
        </w:tc>
        <w:tc>
          <w:tcPr>
            <w:tcW w:w="1701" w:type="dxa"/>
            <w:vAlign w:val="center"/>
          </w:tcPr>
          <w:p w14:paraId="44166E88" w14:textId="77777777" w:rsidR="001C37C9" w:rsidRDefault="0052088C">
            <w:pPr>
              <w:jc w:val="center"/>
              <w:rPr>
                <w:rFonts w:asciiTheme="minorEastAsia" w:hAnsiTheme="minorEastAsia"/>
                <w:sz w:val="24"/>
                <w:szCs w:val="24"/>
              </w:rPr>
            </w:pPr>
            <w:r>
              <w:rPr>
                <w:rFonts w:asciiTheme="minorEastAsia" w:hAnsiTheme="minorEastAsia" w:hint="eastAsia"/>
                <w:sz w:val="24"/>
                <w:szCs w:val="24"/>
              </w:rPr>
              <w:t>拼读</w:t>
            </w:r>
          </w:p>
        </w:tc>
        <w:tc>
          <w:tcPr>
            <w:tcW w:w="4653" w:type="dxa"/>
            <w:vAlign w:val="center"/>
          </w:tcPr>
          <w:p w14:paraId="4DE76C19" w14:textId="77777777" w:rsidR="001C37C9" w:rsidRDefault="0052088C">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1.熟悉德语拼读规则，能流利而自然地拼读任一单词；</w:t>
            </w:r>
          </w:p>
          <w:p w14:paraId="34B4D009" w14:textId="77777777" w:rsidR="001C37C9" w:rsidRDefault="0052088C">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2.掌握单词、词组、意群的重读规则，能按照正确的重音拼读单词；</w:t>
            </w:r>
          </w:p>
          <w:p w14:paraId="01C5EBEC" w14:textId="77777777" w:rsidR="001C37C9" w:rsidRDefault="0052088C">
            <w:pPr>
              <w:tabs>
                <w:tab w:val="left" w:pos="312"/>
              </w:tabs>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3.掌握朗读技巧和不同句型的语调，能按照正确的语音语调朗读文章，开展德语交流</w:t>
            </w:r>
          </w:p>
        </w:tc>
        <w:tc>
          <w:tcPr>
            <w:tcW w:w="709" w:type="dxa"/>
            <w:vMerge/>
            <w:vAlign w:val="center"/>
          </w:tcPr>
          <w:p w14:paraId="4AD54124" w14:textId="77777777" w:rsidR="001C37C9" w:rsidRDefault="001C37C9">
            <w:pPr>
              <w:topLinePunct/>
              <w:jc w:val="center"/>
              <w:rPr>
                <w:rFonts w:asciiTheme="minorEastAsia" w:hAnsiTheme="minorEastAsia" w:cs="宋体"/>
                <w:sz w:val="24"/>
                <w:szCs w:val="24"/>
              </w:rPr>
            </w:pPr>
          </w:p>
        </w:tc>
      </w:tr>
      <w:tr w:rsidR="001C37C9" w14:paraId="154BF151" w14:textId="77777777">
        <w:trPr>
          <w:trHeight w:val="20"/>
          <w:jc w:val="center"/>
        </w:trPr>
        <w:tc>
          <w:tcPr>
            <w:tcW w:w="1296" w:type="dxa"/>
            <w:vMerge/>
            <w:vAlign w:val="center"/>
          </w:tcPr>
          <w:p w14:paraId="0ACF8F5C" w14:textId="77777777" w:rsidR="001C37C9" w:rsidRDefault="001C37C9">
            <w:pPr>
              <w:topLinePunct/>
              <w:jc w:val="center"/>
              <w:rPr>
                <w:rFonts w:asciiTheme="minorEastAsia" w:hAnsiTheme="minorEastAsia" w:cs="仿宋"/>
                <w:kern w:val="0"/>
                <w:sz w:val="24"/>
                <w:szCs w:val="24"/>
              </w:rPr>
            </w:pPr>
          </w:p>
        </w:tc>
        <w:tc>
          <w:tcPr>
            <w:tcW w:w="1701" w:type="dxa"/>
            <w:vAlign w:val="center"/>
          </w:tcPr>
          <w:p w14:paraId="08DE461E" w14:textId="77777777" w:rsidR="001C37C9" w:rsidRDefault="0052088C">
            <w:pPr>
              <w:topLinePunct/>
              <w:jc w:val="center"/>
              <w:rPr>
                <w:rFonts w:asciiTheme="minorEastAsia" w:hAnsiTheme="minorEastAsia" w:cs="宋体"/>
                <w:sz w:val="24"/>
                <w:szCs w:val="24"/>
              </w:rPr>
            </w:pPr>
            <w:r>
              <w:rPr>
                <w:rFonts w:ascii="宋体" w:eastAsia="宋体" w:hAnsi="宋体" w:cs="宋体" w:hint="eastAsia"/>
                <w:sz w:val="24"/>
                <w:szCs w:val="24"/>
              </w:rPr>
              <w:t>问候</w:t>
            </w:r>
          </w:p>
        </w:tc>
        <w:tc>
          <w:tcPr>
            <w:tcW w:w="4653" w:type="dxa"/>
            <w:vAlign w:val="center"/>
          </w:tcPr>
          <w:p w14:paraId="22A39B3F" w14:textId="77777777" w:rsidR="001C37C9" w:rsidRDefault="0052088C">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1.了解德语的尊称和非尊称的区别，掌握</w:t>
            </w:r>
            <w:r>
              <w:rPr>
                <w:rFonts w:ascii="宋体" w:eastAsia="宋体" w:hAnsi="宋体" w:cs="宋体"/>
                <w:sz w:val="24"/>
                <w:szCs w:val="24"/>
              </w:rPr>
              <w:t>20</w:t>
            </w:r>
            <w:r>
              <w:rPr>
                <w:rFonts w:ascii="宋体" w:eastAsia="宋体" w:hAnsi="宋体" w:cs="宋体" w:hint="eastAsia"/>
                <w:sz w:val="24"/>
                <w:szCs w:val="24"/>
              </w:rPr>
              <w:t>～</w:t>
            </w:r>
            <w:r>
              <w:rPr>
                <w:rFonts w:ascii="宋体" w:eastAsia="宋体" w:hAnsi="宋体" w:cs="宋体"/>
                <w:sz w:val="24"/>
                <w:szCs w:val="24"/>
              </w:rPr>
              <w:t>30</w:t>
            </w:r>
            <w:r>
              <w:rPr>
                <w:rFonts w:ascii="宋体" w:eastAsia="宋体" w:hAnsi="宋体" w:cs="宋体" w:hint="eastAsia"/>
                <w:sz w:val="24"/>
                <w:szCs w:val="24"/>
              </w:rPr>
              <w:t>个问候致意相关的词汇，能正确地拼读和识记；</w:t>
            </w:r>
          </w:p>
          <w:p w14:paraId="1C9CDCC3" w14:textId="77777777" w:rsidR="001C37C9" w:rsidRDefault="0052088C">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2.掌握1</w:t>
            </w:r>
            <w:r>
              <w:rPr>
                <w:rFonts w:ascii="宋体" w:eastAsia="宋体" w:hAnsi="宋体" w:cs="宋体"/>
                <w:sz w:val="24"/>
                <w:szCs w:val="24"/>
              </w:rPr>
              <w:t>0</w:t>
            </w:r>
            <w:r>
              <w:rPr>
                <w:rFonts w:ascii="宋体" w:eastAsia="宋体" w:hAnsi="宋体" w:cs="宋体" w:hint="eastAsia"/>
                <w:sz w:val="24"/>
                <w:szCs w:val="24"/>
              </w:rPr>
              <w:t>句个人介绍相关的句型，能正确而流利地做基础的自我介绍和介绍他人；</w:t>
            </w:r>
          </w:p>
          <w:p w14:paraId="70341AC5" w14:textId="77777777" w:rsidR="001C37C9" w:rsidRDefault="0052088C">
            <w:pPr>
              <w:topLinePunct/>
              <w:ind w:left="240" w:hangingChars="100" w:hanging="240"/>
              <w:contextualSpacing/>
              <w:jc w:val="both"/>
              <w:rPr>
                <w:rFonts w:asciiTheme="minorEastAsia" w:hAnsiTheme="minorEastAsia" w:cs="宋体"/>
                <w:sz w:val="24"/>
                <w:szCs w:val="24"/>
              </w:rPr>
            </w:pPr>
            <w:r>
              <w:rPr>
                <w:rFonts w:ascii="宋体" w:eastAsia="宋体" w:hAnsi="宋体" w:cs="宋体"/>
                <w:sz w:val="24"/>
                <w:szCs w:val="24"/>
              </w:rPr>
              <w:t>3</w:t>
            </w:r>
            <w:r>
              <w:rPr>
                <w:rFonts w:ascii="宋体" w:eastAsia="宋体" w:hAnsi="宋体" w:cs="宋体" w:hint="eastAsia"/>
                <w:sz w:val="24"/>
                <w:szCs w:val="24"/>
              </w:rPr>
              <w:t>.了解一般疑问句和特殊疑问句的句型结构，能正确而流利地询问对方个人信息，如姓名、年龄、职业、国籍、居住地等</w:t>
            </w:r>
          </w:p>
        </w:tc>
        <w:tc>
          <w:tcPr>
            <w:tcW w:w="709" w:type="dxa"/>
            <w:vMerge/>
            <w:vAlign w:val="center"/>
          </w:tcPr>
          <w:p w14:paraId="62DDB826" w14:textId="77777777" w:rsidR="001C37C9" w:rsidRDefault="001C37C9">
            <w:pPr>
              <w:topLinePunct/>
              <w:jc w:val="center"/>
              <w:rPr>
                <w:rFonts w:asciiTheme="minorEastAsia" w:hAnsiTheme="minorEastAsia" w:cs="宋体"/>
                <w:sz w:val="24"/>
                <w:szCs w:val="24"/>
              </w:rPr>
            </w:pPr>
          </w:p>
        </w:tc>
      </w:tr>
      <w:tr w:rsidR="001C37C9" w14:paraId="5DA39116" w14:textId="77777777">
        <w:trPr>
          <w:trHeight w:val="20"/>
          <w:jc w:val="center"/>
        </w:trPr>
        <w:tc>
          <w:tcPr>
            <w:tcW w:w="1296" w:type="dxa"/>
            <w:vMerge/>
            <w:vAlign w:val="center"/>
          </w:tcPr>
          <w:p w14:paraId="5A5DD302" w14:textId="77777777" w:rsidR="001C37C9" w:rsidRDefault="001C37C9">
            <w:pPr>
              <w:topLinePunct/>
              <w:jc w:val="center"/>
              <w:rPr>
                <w:rFonts w:asciiTheme="minorEastAsia" w:hAnsiTheme="minorEastAsia" w:cs="仿宋"/>
                <w:kern w:val="0"/>
                <w:sz w:val="24"/>
                <w:szCs w:val="24"/>
              </w:rPr>
            </w:pPr>
          </w:p>
        </w:tc>
        <w:tc>
          <w:tcPr>
            <w:tcW w:w="1701" w:type="dxa"/>
            <w:vAlign w:val="center"/>
          </w:tcPr>
          <w:p w14:paraId="307C7C5F" w14:textId="77777777" w:rsidR="001C37C9" w:rsidRDefault="0052088C">
            <w:pPr>
              <w:topLinePunct/>
              <w:jc w:val="center"/>
              <w:rPr>
                <w:rFonts w:asciiTheme="minorEastAsia" w:hAnsiTheme="minorEastAsia" w:cs="宋体"/>
                <w:sz w:val="24"/>
                <w:szCs w:val="24"/>
              </w:rPr>
            </w:pPr>
            <w:r>
              <w:rPr>
                <w:rFonts w:ascii="宋体" w:eastAsia="宋体" w:hAnsi="宋体" w:cs="宋体" w:hint="eastAsia"/>
                <w:sz w:val="24"/>
                <w:szCs w:val="24"/>
              </w:rPr>
              <w:t>数字</w:t>
            </w:r>
          </w:p>
        </w:tc>
        <w:tc>
          <w:tcPr>
            <w:tcW w:w="4653" w:type="dxa"/>
            <w:vAlign w:val="center"/>
          </w:tcPr>
          <w:p w14:paraId="13A9A2B1" w14:textId="77777777" w:rsidR="001C37C9" w:rsidRDefault="0052088C">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1.掌握德语数字1～</w:t>
            </w:r>
            <w:r>
              <w:rPr>
                <w:rFonts w:ascii="宋体" w:eastAsia="宋体" w:hAnsi="宋体" w:cs="宋体"/>
                <w:sz w:val="24"/>
                <w:szCs w:val="24"/>
              </w:rPr>
              <w:t>100</w:t>
            </w:r>
            <w:r>
              <w:rPr>
                <w:rFonts w:ascii="宋体" w:eastAsia="宋体" w:hAnsi="宋体" w:cs="宋体" w:hint="eastAsia"/>
                <w:sz w:val="24"/>
                <w:szCs w:val="24"/>
              </w:rPr>
              <w:t>，能正确地拼读和识记；</w:t>
            </w:r>
          </w:p>
          <w:p w14:paraId="42C4FDC0" w14:textId="77777777" w:rsidR="001C37C9" w:rsidRDefault="0052088C">
            <w:pPr>
              <w:topLinePunct/>
              <w:ind w:left="240" w:hangingChars="100" w:hanging="240"/>
              <w:contextualSpacing/>
              <w:jc w:val="both"/>
              <w:rPr>
                <w:rFonts w:asciiTheme="minorEastAsia" w:hAnsiTheme="minorEastAsia" w:cs="宋体"/>
                <w:sz w:val="24"/>
                <w:szCs w:val="24"/>
              </w:rPr>
            </w:pPr>
            <w:r>
              <w:rPr>
                <w:rFonts w:ascii="宋体" w:eastAsia="宋体" w:hAnsi="宋体" w:cs="宋体" w:hint="eastAsia"/>
                <w:sz w:val="24"/>
                <w:szCs w:val="24"/>
              </w:rPr>
              <w:t>2.掌握德语电话号码、货币价格、房间号的表达方式，能正确地说出相关数字，并</w:t>
            </w:r>
            <w:r>
              <w:rPr>
                <w:rFonts w:ascii="宋体" w:eastAsia="宋体" w:hAnsi="宋体" w:hint="eastAsia"/>
                <w:sz w:val="24"/>
                <w:szCs w:val="24"/>
              </w:rPr>
              <w:t>在对话者语速慢且发音清晰的前提下，</w:t>
            </w:r>
            <w:r>
              <w:rPr>
                <w:rFonts w:ascii="宋体" w:eastAsia="宋体" w:hAnsi="宋体" w:cs="宋体" w:hint="eastAsia"/>
                <w:sz w:val="24"/>
                <w:szCs w:val="24"/>
              </w:rPr>
              <w:t>听懂并记录相关数字</w:t>
            </w:r>
          </w:p>
        </w:tc>
        <w:tc>
          <w:tcPr>
            <w:tcW w:w="709" w:type="dxa"/>
            <w:vMerge/>
            <w:vAlign w:val="center"/>
          </w:tcPr>
          <w:p w14:paraId="073A66F9" w14:textId="77777777" w:rsidR="001C37C9" w:rsidRDefault="001C37C9">
            <w:pPr>
              <w:topLinePunct/>
              <w:jc w:val="center"/>
              <w:rPr>
                <w:rFonts w:asciiTheme="minorEastAsia" w:hAnsiTheme="minorEastAsia" w:cs="宋体"/>
                <w:sz w:val="24"/>
                <w:szCs w:val="24"/>
              </w:rPr>
            </w:pPr>
          </w:p>
        </w:tc>
      </w:tr>
      <w:tr w:rsidR="001C37C9" w14:paraId="1478E9C8" w14:textId="77777777">
        <w:trPr>
          <w:trHeight w:val="20"/>
          <w:jc w:val="center"/>
        </w:trPr>
        <w:tc>
          <w:tcPr>
            <w:tcW w:w="1296" w:type="dxa"/>
            <w:vMerge/>
            <w:vAlign w:val="center"/>
          </w:tcPr>
          <w:p w14:paraId="3077B4AA" w14:textId="77777777" w:rsidR="001C37C9" w:rsidRDefault="001C37C9">
            <w:pPr>
              <w:topLinePunct/>
              <w:jc w:val="center"/>
              <w:rPr>
                <w:rFonts w:asciiTheme="minorEastAsia" w:hAnsiTheme="minorEastAsia" w:cs="仿宋"/>
                <w:kern w:val="0"/>
                <w:sz w:val="24"/>
                <w:szCs w:val="24"/>
              </w:rPr>
            </w:pPr>
          </w:p>
        </w:tc>
        <w:tc>
          <w:tcPr>
            <w:tcW w:w="1701" w:type="dxa"/>
            <w:vAlign w:val="center"/>
          </w:tcPr>
          <w:p w14:paraId="7B5F9DB8" w14:textId="77777777" w:rsidR="001C37C9" w:rsidRDefault="0052088C">
            <w:pPr>
              <w:topLinePunct/>
              <w:jc w:val="center"/>
              <w:rPr>
                <w:rFonts w:asciiTheme="minorEastAsia" w:hAnsiTheme="minorEastAsia" w:cs="宋体"/>
                <w:sz w:val="24"/>
                <w:szCs w:val="24"/>
              </w:rPr>
            </w:pPr>
            <w:r>
              <w:rPr>
                <w:rFonts w:ascii="宋体" w:eastAsia="宋体" w:hAnsi="宋体" w:cs="宋体" w:hint="eastAsia"/>
                <w:sz w:val="24"/>
                <w:szCs w:val="24"/>
              </w:rPr>
              <w:t>饮食</w:t>
            </w:r>
          </w:p>
        </w:tc>
        <w:tc>
          <w:tcPr>
            <w:tcW w:w="4653" w:type="dxa"/>
            <w:vAlign w:val="center"/>
          </w:tcPr>
          <w:p w14:paraId="00B14C38" w14:textId="77777777" w:rsidR="001C37C9" w:rsidRDefault="0052088C">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sz w:val="24"/>
                <w:szCs w:val="24"/>
              </w:rPr>
              <w:t>.</w:t>
            </w:r>
            <w:r>
              <w:rPr>
                <w:rFonts w:ascii="宋体" w:eastAsia="宋体" w:hAnsi="宋体" w:cs="宋体" w:hint="eastAsia"/>
                <w:sz w:val="24"/>
                <w:szCs w:val="24"/>
              </w:rPr>
              <w:t>掌握30～4</w:t>
            </w:r>
            <w:r>
              <w:rPr>
                <w:rFonts w:ascii="宋体" w:eastAsia="宋体" w:hAnsi="宋体" w:cs="宋体"/>
                <w:sz w:val="24"/>
                <w:szCs w:val="24"/>
              </w:rPr>
              <w:t>0</w:t>
            </w:r>
            <w:r>
              <w:rPr>
                <w:rFonts w:ascii="宋体" w:eastAsia="宋体" w:hAnsi="宋体" w:cs="宋体" w:hint="eastAsia"/>
                <w:sz w:val="24"/>
                <w:szCs w:val="24"/>
              </w:rPr>
              <w:t>个常见食物和饮品的词汇，能正确地拼读和识记；</w:t>
            </w:r>
          </w:p>
          <w:p w14:paraId="0E158434" w14:textId="77777777" w:rsidR="001C37C9" w:rsidRDefault="0052088C">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2.掌握10～15个与饮食相关的基础句型，能正确而流利地对自己或他人的饮食喜好进行简单评论；</w:t>
            </w:r>
          </w:p>
          <w:p w14:paraId="4108CC54" w14:textId="77777777" w:rsidR="001C37C9" w:rsidRDefault="0052088C">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sz w:val="24"/>
                <w:szCs w:val="24"/>
              </w:rPr>
              <w:t>.</w:t>
            </w:r>
            <w:r>
              <w:rPr>
                <w:rFonts w:ascii="宋体" w:eastAsia="宋体" w:hAnsi="宋体" w:cs="宋体" w:hint="eastAsia"/>
                <w:sz w:val="24"/>
                <w:szCs w:val="24"/>
              </w:rPr>
              <w:t>掌握10～15个与就餐相关的基础句型，</w:t>
            </w:r>
            <w:r>
              <w:rPr>
                <w:rFonts w:ascii="宋体" w:eastAsia="宋体" w:hAnsi="宋体" w:cs="宋体" w:hint="eastAsia"/>
                <w:sz w:val="24"/>
                <w:szCs w:val="24"/>
              </w:rPr>
              <w:lastRenderedPageBreak/>
              <w:t>能正确而流利地围绕食物和就餐开展基础交际对话，并能在食堂、餐厅、咖啡厅等地点顺利地点单、结账</w:t>
            </w:r>
          </w:p>
        </w:tc>
        <w:tc>
          <w:tcPr>
            <w:tcW w:w="709" w:type="dxa"/>
            <w:vMerge/>
            <w:vAlign w:val="center"/>
          </w:tcPr>
          <w:p w14:paraId="7D5E71DB" w14:textId="77777777" w:rsidR="001C37C9" w:rsidRDefault="001C37C9">
            <w:pPr>
              <w:topLinePunct/>
              <w:jc w:val="center"/>
              <w:rPr>
                <w:rFonts w:asciiTheme="minorEastAsia" w:hAnsiTheme="minorEastAsia" w:cs="宋体"/>
                <w:sz w:val="24"/>
                <w:szCs w:val="24"/>
              </w:rPr>
            </w:pPr>
          </w:p>
        </w:tc>
      </w:tr>
      <w:tr w:rsidR="001C37C9" w14:paraId="6B28CE39" w14:textId="77777777">
        <w:trPr>
          <w:trHeight w:val="20"/>
          <w:jc w:val="center"/>
        </w:trPr>
        <w:tc>
          <w:tcPr>
            <w:tcW w:w="1296" w:type="dxa"/>
            <w:vMerge/>
            <w:vAlign w:val="center"/>
          </w:tcPr>
          <w:p w14:paraId="158D7F87" w14:textId="77777777" w:rsidR="001C37C9" w:rsidRDefault="001C37C9">
            <w:pPr>
              <w:topLinePunct/>
              <w:jc w:val="center"/>
              <w:rPr>
                <w:rFonts w:asciiTheme="minorEastAsia" w:hAnsiTheme="minorEastAsia" w:cs="仿宋"/>
                <w:kern w:val="0"/>
                <w:sz w:val="24"/>
                <w:szCs w:val="24"/>
              </w:rPr>
            </w:pPr>
          </w:p>
        </w:tc>
        <w:tc>
          <w:tcPr>
            <w:tcW w:w="1701" w:type="dxa"/>
            <w:vAlign w:val="center"/>
          </w:tcPr>
          <w:p w14:paraId="6DF7A207" w14:textId="77777777" w:rsidR="001C37C9" w:rsidRDefault="0052088C">
            <w:pPr>
              <w:topLinePunct/>
              <w:jc w:val="center"/>
              <w:rPr>
                <w:rFonts w:asciiTheme="minorEastAsia" w:hAnsiTheme="minorEastAsia" w:cs="宋体"/>
                <w:sz w:val="24"/>
                <w:szCs w:val="24"/>
              </w:rPr>
            </w:pPr>
            <w:r>
              <w:rPr>
                <w:rFonts w:ascii="宋体" w:eastAsia="宋体" w:hAnsi="宋体" w:cs="宋体" w:hint="eastAsia"/>
                <w:sz w:val="24"/>
                <w:szCs w:val="24"/>
              </w:rPr>
              <w:t>购物</w:t>
            </w:r>
          </w:p>
        </w:tc>
        <w:tc>
          <w:tcPr>
            <w:tcW w:w="4653" w:type="dxa"/>
            <w:vAlign w:val="center"/>
          </w:tcPr>
          <w:p w14:paraId="5AABA10F" w14:textId="77777777" w:rsidR="001C37C9" w:rsidRDefault="0052088C">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sz w:val="24"/>
                <w:szCs w:val="24"/>
              </w:rPr>
              <w:t>.</w:t>
            </w:r>
            <w:r>
              <w:rPr>
                <w:rFonts w:ascii="宋体" w:eastAsia="宋体" w:hAnsi="宋体" w:cs="宋体" w:hint="eastAsia"/>
                <w:sz w:val="24"/>
                <w:szCs w:val="24"/>
              </w:rPr>
              <w:t>掌握5～</w:t>
            </w:r>
            <w:r>
              <w:rPr>
                <w:rFonts w:ascii="宋体" w:eastAsia="宋体" w:hAnsi="宋体" w:cs="宋体"/>
                <w:sz w:val="24"/>
                <w:szCs w:val="24"/>
              </w:rPr>
              <w:t>10</w:t>
            </w:r>
            <w:r>
              <w:rPr>
                <w:rFonts w:ascii="宋体" w:eastAsia="宋体" w:hAnsi="宋体" w:cs="宋体" w:hint="eastAsia"/>
                <w:sz w:val="24"/>
                <w:szCs w:val="24"/>
              </w:rPr>
              <w:t>个基本量词，能正确地拼读和识记，能根据不用的名词选择正确的量词搭配；</w:t>
            </w:r>
          </w:p>
          <w:p w14:paraId="1EC76444" w14:textId="77777777" w:rsidR="001C37C9" w:rsidRDefault="0052088C">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sz w:val="24"/>
                <w:szCs w:val="24"/>
              </w:rPr>
              <w:t>.</w:t>
            </w:r>
            <w:r>
              <w:rPr>
                <w:rFonts w:ascii="宋体" w:eastAsia="宋体" w:hAnsi="宋体" w:cs="宋体" w:hint="eastAsia"/>
                <w:sz w:val="24"/>
                <w:szCs w:val="24"/>
              </w:rPr>
              <w:t>掌握2</w:t>
            </w:r>
            <w:r>
              <w:rPr>
                <w:rFonts w:ascii="宋体" w:eastAsia="宋体" w:hAnsi="宋体" w:cs="宋体"/>
                <w:sz w:val="24"/>
                <w:szCs w:val="24"/>
              </w:rPr>
              <w:t>0</w:t>
            </w:r>
            <w:r>
              <w:rPr>
                <w:rFonts w:ascii="宋体" w:eastAsia="宋体" w:hAnsi="宋体" w:cs="宋体" w:hint="eastAsia"/>
                <w:sz w:val="24"/>
                <w:szCs w:val="24"/>
              </w:rPr>
              <w:t>个与购物相关的词汇，能正确地拼读和识记；</w:t>
            </w:r>
          </w:p>
          <w:p w14:paraId="5D762AF3" w14:textId="77777777" w:rsidR="001C37C9" w:rsidRDefault="0052088C">
            <w:pPr>
              <w:topLinePunct/>
              <w:ind w:left="240" w:hangingChars="100" w:hanging="240"/>
              <w:contextualSpacing/>
              <w:jc w:val="both"/>
              <w:rPr>
                <w:rFonts w:ascii="宋体" w:eastAsia="宋体" w:hAnsi="宋体" w:cs="宋体"/>
                <w:sz w:val="24"/>
                <w:szCs w:val="24"/>
              </w:rPr>
            </w:pPr>
            <w:r>
              <w:rPr>
                <w:rFonts w:ascii="宋体" w:eastAsia="宋体" w:hAnsi="宋体" w:cs="宋体"/>
                <w:sz w:val="24"/>
                <w:szCs w:val="24"/>
              </w:rPr>
              <w:t>3.</w:t>
            </w:r>
            <w:r>
              <w:rPr>
                <w:rFonts w:ascii="宋体" w:eastAsia="宋体" w:hAnsi="宋体" w:cs="宋体" w:hint="eastAsia"/>
                <w:sz w:val="24"/>
                <w:szCs w:val="24"/>
              </w:rPr>
              <w:t>掌握1</w:t>
            </w:r>
            <w:r>
              <w:rPr>
                <w:rFonts w:ascii="宋体" w:eastAsia="宋体" w:hAnsi="宋体" w:cs="宋体"/>
                <w:sz w:val="24"/>
                <w:szCs w:val="24"/>
              </w:rPr>
              <w:t>0</w:t>
            </w:r>
            <w:r>
              <w:rPr>
                <w:rFonts w:ascii="宋体" w:eastAsia="宋体" w:hAnsi="宋体" w:cs="宋体" w:hint="eastAsia"/>
                <w:sz w:val="24"/>
                <w:szCs w:val="24"/>
              </w:rPr>
              <w:t>个与购物相关的基础句型，如买什么、在哪里买、买多少、多少钱等，能流利地围绕采购进行基础对话</w:t>
            </w:r>
          </w:p>
        </w:tc>
        <w:tc>
          <w:tcPr>
            <w:tcW w:w="709" w:type="dxa"/>
            <w:vMerge/>
            <w:vAlign w:val="center"/>
          </w:tcPr>
          <w:p w14:paraId="3C3FD0FF" w14:textId="77777777" w:rsidR="001C37C9" w:rsidRDefault="001C37C9">
            <w:pPr>
              <w:topLinePunct/>
              <w:jc w:val="center"/>
              <w:rPr>
                <w:rFonts w:asciiTheme="minorEastAsia" w:hAnsiTheme="minorEastAsia" w:cs="宋体"/>
                <w:sz w:val="24"/>
                <w:szCs w:val="24"/>
              </w:rPr>
            </w:pPr>
          </w:p>
        </w:tc>
      </w:tr>
      <w:tr w:rsidR="001C37C9" w14:paraId="6D981B49" w14:textId="77777777">
        <w:trPr>
          <w:trHeight w:val="20"/>
          <w:jc w:val="center"/>
        </w:trPr>
        <w:tc>
          <w:tcPr>
            <w:tcW w:w="1296" w:type="dxa"/>
            <w:vMerge/>
            <w:vAlign w:val="center"/>
          </w:tcPr>
          <w:p w14:paraId="730F23D3" w14:textId="77777777" w:rsidR="001C37C9" w:rsidRDefault="001C37C9">
            <w:pPr>
              <w:topLinePunct/>
              <w:jc w:val="center"/>
              <w:rPr>
                <w:rFonts w:asciiTheme="minorEastAsia" w:hAnsiTheme="minorEastAsia" w:cs="仿宋"/>
                <w:kern w:val="0"/>
                <w:sz w:val="24"/>
                <w:szCs w:val="24"/>
              </w:rPr>
            </w:pPr>
          </w:p>
        </w:tc>
        <w:tc>
          <w:tcPr>
            <w:tcW w:w="1701" w:type="dxa"/>
            <w:vAlign w:val="center"/>
          </w:tcPr>
          <w:p w14:paraId="13FAF5F4" w14:textId="77777777" w:rsidR="001C37C9" w:rsidRDefault="0052088C">
            <w:pPr>
              <w:topLinePunct/>
              <w:jc w:val="center"/>
              <w:rPr>
                <w:rFonts w:asciiTheme="minorEastAsia" w:hAnsiTheme="minorEastAsia" w:cs="宋体"/>
                <w:sz w:val="24"/>
                <w:szCs w:val="24"/>
              </w:rPr>
            </w:pPr>
            <w:r>
              <w:rPr>
                <w:rFonts w:ascii="宋体" w:eastAsia="宋体" w:hAnsi="宋体" w:cs="宋体" w:hint="eastAsia"/>
                <w:sz w:val="24"/>
                <w:szCs w:val="24"/>
              </w:rPr>
              <w:t>衣物</w:t>
            </w:r>
          </w:p>
        </w:tc>
        <w:tc>
          <w:tcPr>
            <w:tcW w:w="4653" w:type="dxa"/>
            <w:vAlign w:val="center"/>
          </w:tcPr>
          <w:p w14:paraId="0932D5D5" w14:textId="77777777" w:rsidR="001C37C9" w:rsidRDefault="0052088C">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sz w:val="24"/>
                <w:szCs w:val="24"/>
              </w:rPr>
              <w:t>.</w:t>
            </w:r>
            <w:r>
              <w:rPr>
                <w:rFonts w:ascii="宋体" w:eastAsia="宋体" w:hAnsi="宋体" w:cs="宋体" w:hint="eastAsia"/>
                <w:sz w:val="24"/>
                <w:szCs w:val="24"/>
              </w:rPr>
              <w:t>掌握1</w:t>
            </w:r>
            <w:r>
              <w:rPr>
                <w:rFonts w:ascii="宋体" w:eastAsia="宋体" w:hAnsi="宋体" w:cs="宋体"/>
                <w:sz w:val="24"/>
                <w:szCs w:val="24"/>
              </w:rPr>
              <w:t>0</w:t>
            </w:r>
            <w:r>
              <w:rPr>
                <w:rFonts w:ascii="宋体" w:eastAsia="宋体" w:hAnsi="宋体" w:cs="宋体" w:hint="eastAsia"/>
                <w:sz w:val="24"/>
                <w:szCs w:val="24"/>
              </w:rPr>
              <w:t>个与颜色相关的词汇，能正确地拼读和识记；</w:t>
            </w:r>
          </w:p>
          <w:p w14:paraId="64F65EFD" w14:textId="77777777" w:rsidR="001C37C9" w:rsidRDefault="0052088C">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2.掌握2</w:t>
            </w:r>
            <w:r>
              <w:rPr>
                <w:rFonts w:ascii="宋体" w:eastAsia="宋体" w:hAnsi="宋体" w:cs="宋体"/>
                <w:sz w:val="24"/>
                <w:szCs w:val="24"/>
              </w:rPr>
              <w:t>0</w:t>
            </w:r>
            <w:r>
              <w:rPr>
                <w:rFonts w:ascii="宋体" w:eastAsia="宋体" w:hAnsi="宋体" w:cs="宋体" w:hint="eastAsia"/>
                <w:sz w:val="24"/>
                <w:szCs w:val="24"/>
              </w:rPr>
              <w:t>个与衣物相关的词汇，能正确地拼读和识记；</w:t>
            </w:r>
          </w:p>
          <w:p w14:paraId="78CEDEC4" w14:textId="77777777" w:rsidR="001C37C9" w:rsidRDefault="0052088C">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sz w:val="24"/>
                <w:szCs w:val="24"/>
              </w:rPr>
              <w:t>.</w:t>
            </w:r>
            <w:r>
              <w:rPr>
                <w:rFonts w:ascii="宋体" w:eastAsia="宋体" w:hAnsi="宋体" w:cs="宋体" w:hint="eastAsia"/>
                <w:sz w:val="24"/>
                <w:szCs w:val="24"/>
              </w:rPr>
              <w:t>掌握1</w:t>
            </w:r>
            <w:r>
              <w:rPr>
                <w:rFonts w:ascii="宋体" w:eastAsia="宋体" w:hAnsi="宋体" w:cs="宋体"/>
                <w:sz w:val="24"/>
                <w:szCs w:val="24"/>
              </w:rPr>
              <w:t>0</w:t>
            </w:r>
            <w:r>
              <w:rPr>
                <w:rFonts w:ascii="宋体" w:eastAsia="宋体" w:hAnsi="宋体" w:cs="宋体" w:hint="eastAsia"/>
                <w:sz w:val="24"/>
                <w:szCs w:val="24"/>
              </w:rPr>
              <w:t>个与衣服相关的基础句型，如衣服颜色、尺寸、价格等，能围绕衣物喜好开展基础问答，能描述衣服的颜色和尺寸、表达对衣服和颜色的喜好，并能就衣物采购进行基础对话</w:t>
            </w:r>
          </w:p>
        </w:tc>
        <w:tc>
          <w:tcPr>
            <w:tcW w:w="709" w:type="dxa"/>
            <w:vMerge/>
            <w:vAlign w:val="center"/>
          </w:tcPr>
          <w:p w14:paraId="0ADE712B" w14:textId="77777777" w:rsidR="001C37C9" w:rsidRDefault="001C37C9">
            <w:pPr>
              <w:topLinePunct/>
              <w:jc w:val="center"/>
              <w:rPr>
                <w:rFonts w:asciiTheme="minorEastAsia" w:hAnsiTheme="minorEastAsia" w:cs="宋体"/>
                <w:sz w:val="24"/>
                <w:szCs w:val="24"/>
              </w:rPr>
            </w:pPr>
          </w:p>
        </w:tc>
      </w:tr>
      <w:tr w:rsidR="001C37C9" w14:paraId="3204A5FD" w14:textId="77777777">
        <w:trPr>
          <w:trHeight w:val="20"/>
          <w:jc w:val="center"/>
        </w:trPr>
        <w:tc>
          <w:tcPr>
            <w:tcW w:w="1296" w:type="dxa"/>
            <w:vMerge/>
            <w:vAlign w:val="center"/>
          </w:tcPr>
          <w:p w14:paraId="79E99BD1" w14:textId="77777777" w:rsidR="001C37C9" w:rsidRDefault="001C37C9">
            <w:pPr>
              <w:topLinePunct/>
              <w:jc w:val="center"/>
              <w:rPr>
                <w:rFonts w:asciiTheme="minorEastAsia" w:hAnsiTheme="minorEastAsia" w:cs="仿宋"/>
                <w:kern w:val="0"/>
                <w:sz w:val="24"/>
                <w:szCs w:val="24"/>
              </w:rPr>
            </w:pPr>
          </w:p>
        </w:tc>
        <w:tc>
          <w:tcPr>
            <w:tcW w:w="1701" w:type="dxa"/>
            <w:vAlign w:val="center"/>
          </w:tcPr>
          <w:p w14:paraId="3A3FEDE2" w14:textId="77777777" w:rsidR="001C37C9" w:rsidRDefault="0052088C">
            <w:pPr>
              <w:topLinePunct/>
              <w:jc w:val="center"/>
              <w:rPr>
                <w:rFonts w:asciiTheme="minorEastAsia" w:hAnsiTheme="minorEastAsia" w:cs="宋体"/>
                <w:sz w:val="24"/>
                <w:szCs w:val="24"/>
              </w:rPr>
            </w:pPr>
            <w:r>
              <w:rPr>
                <w:rFonts w:asciiTheme="minorEastAsia" w:hAnsiTheme="minorEastAsia" w:cs="宋体" w:hint="eastAsia"/>
                <w:sz w:val="24"/>
                <w:szCs w:val="24"/>
              </w:rPr>
              <w:t>时间</w:t>
            </w:r>
          </w:p>
        </w:tc>
        <w:tc>
          <w:tcPr>
            <w:tcW w:w="4653" w:type="dxa"/>
            <w:vAlign w:val="center"/>
          </w:tcPr>
          <w:p w14:paraId="4737873F" w14:textId="77777777" w:rsidR="001C37C9" w:rsidRDefault="0052088C">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1.掌握时刻、星期、年、月、日、季节的词汇，能正确地拼读和识记，并能流利地用正式和非正式两种方式描述时间点；</w:t>
            </w:r>
          </w:p>
          <w:p w14:paraId="2D1DB087" w14:textId="77777777" w:rsidR="001C37C9" w:rsidRDefault="0052088C">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2.掌握2</w:t>
            </w:r>
            <w:r>
              <w:rPr>
                <w:rFonts w:ascii="宋体" w:eastAsia="宋体" w:hAnsi="宋体" w:cs="宋体"/>
                <w:sz w:val="24"/>
                <w:szCs w:val="24"/>
              </w:rPr>
              <w:t>0</w:t>
            </w:r>
            <w:r>
              <w:rPr>
                <w:rFonts w:ascii="宋体" w:eastAsia="宋体" w:hAnsi="宋体" w:cs="宋体" w:hint="eastAsia"/>
                <w:sz w:val="24"/>
                <w:szCs w:val="24"/>
              </w:rPr>
              <w:t>～</w:t>
            </w:r>
            <w:r>
              <w:rPr>
                <w:rFonts w:ascii="宋体" w:eastAsia="宋体" w:hAnsi="宋体" w:cs="宋体"/>
                <w:sz w:val="24"/>
                <w:szCs w:val="24"/>
              </w:rPr>
              <w:t>30</w:t>
            </w:r>
            <w:r>
              <w:rPr>
                <w:rFonts w:ascii="宋体" w:eastAsia="宋体" w:hAnsi="宋体" w:cs="宋体" w:hint="eastAsia"/>
                <w:sz w:val="24"/>
                <w:szCs w:val="24"/>
              </w:rPr>
              <w:t>个与约定会面相关的词汇，能正确地拼读和识记；</w:t>
            </w:r>
          </w:p>
          <w:p w14:paraId="317E94A4" w14:textId="77777777" w:rsidR="001C37C9" w:rsidRDefault="0052088C">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sz w:val="24"/>
                <w:szCs w:val="24"/>
              </w:rPr>
              <w:t>.</w:t>
            </w:r>
            <w:r>
              <w:rPr>
                <w:rFonts w:ascii="宋体" w:eastAsia="宋体" w:hAnsi="宋体" w:cs="宋体" w:hint="eastAsia"/>
                <w:sz w:val="24"/>
                <w:szCs w:val="24"/>
              </w:rPr>
              <w:t>掌握1</w:t>
            </w:r>
            <w:r>
              <w:rPr>
                <w:rFonts w:ascii="宋体" w:eastAsia="宋体" w:hAnsi="宋体" w:cs="宋体"/>
                <w:sz w:val="24"/>
                <w:szCs w:val="24"/>
              </w:rPr>
              <w:t>0</w:t>
            </w:r>
            <w:r>
              <w:rPr>
                <w:rFonts w:ascii="宋体" w:eastAsia="宋体" w:hAnsi="宋体" w:cs="宋体" w:hint="eastAsia"/>
                <w:sz w:val="24"/>
                <w:szCs w:val="24"/>
              </w:rPr>
              <w:t>个与日程预约相关的基础句型，能流利地就某次活动开展约定和改期的简单对话，并能围绕既定的日程表开展商定、应约、否决的基础对话</w:t>
            </w:r>
          </w:p>
        </w:tc>
        <w:tc>
          <w:tcPr>
            <w:tcW w:w="709" w:type="dxa"/>
            <w:vMerge/>
            <w:vAlign w:val="center"/>
          </w:tcPr>
          <w:p w14:paraId="7CF5B00D" w14:textId="77777777" w:rsidR="001C37C9" w:rsidRDefault="001C37C9">
            <w:pPr>
              <w:topLinePunct/>
              <w:jc w:val="center"/>
              <w:rPr>
                <w:rFonts w:asciiTheme="minorEastAsia" w:hAnsiTheme="minorEastAsia" w:cs="宋体"/>
                <w:sz w:val="24"/>
                <w:szCs w:val="24"/>
              </w:rPr>
            </w:pPr>
          </w:p>
        </w:tc>
      </w:tr>
      <w:tr w:rsidR="001C37C9" w14:paraId="08BEB195" w14:textId="77777777">
        <w:trPr>
          <w:trHeight w:val="20"/>
          <w:jc w:val="center"/>
        </w:trPr>
        <w:tc>
          <w:tcPr>
            <w:tcW w:w="1296" w:type="dxa"/>
            <w:vMerge/>
            <w:vAlign w:val="center"/>
          </w:tcPr>
          <w:p w14:paraId="5C2C237F" w14:textId="77777777" w:rsidR="001C37C9" w:rsidRDefault="001C37C9">
            <w:pPr>
              <w:topLinePunct/>
              <w:jc w:val="center"/>
              <w:rPr>
                <w:rFonts w:asciiTheme="minorEastAsia" w:hAnsiTheme="minorEastAsia" w:cs="仿宋"/>
                <w:kern w:val="0"/>
                <w:sz w:val="24"/>
                <w:szCs w:val="24"/>
              </w:rPr>
            </w:pPr>
          </w:p>
        </w:tc>
        <w:tc>
          <w:tcPr>
            <w:tcW w:w="1701" w:type="dxa"/>
            <w:vAlign w:val="center"/>
          </w:tcPr>
          <w:p w14:paraId="6CEA817B" w14:textId="77777777" w:rsidR="001C37C9" w:rsidRDefault="0052088C">
            <w:pPr>
              <w:topLinePunct/>
              <w:jc w:val="center"/>
              <w:rPr>
                <w:rFonts w:asciiTheme="minorEastAsia" w:hAnsiTheme="minorEastAsia" w:cs="宋体"/>
                <w:sz w:val="24"/>
                <w:szCs w:val="24"/>
              </w:rPr>
            </w:pPr>
            <w:r>
              <w:rPr>
                <w:rFonts w:ascii="宋体" w:eastAsia="宋体" w:hAnsi="宋体" w:cs="宋体" w:hint="eastAsia"/>
                <w:sz w:val="24"/>
                <w:szCs w:val="24"/>
              </w:rPr>
              <w:t>住房</w:t>
            </w:r>
          </w:p>
        </w:tc>
        <w:tc>
          <w:tcPr>
            <w:tcW w:w="4653" w:type="dxa"/>
            <w:vAlign w:val="center"/>
          </w:tcPr>
          <w:p w14:paraId="58891FE0" w14:textId="77777777" w:rsidR="001C37C9" w:rsidRDefault="0052088C">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1.掌握</w:t>
            </w:r>
            <w:r>
              <w:rPr>
                <w:rFonts w:ascii="宋体" w:eastAsia="宋体" w:hAnsi="宋体" w:cs="宋体"/>
                <w:sz w:val="24"/>
                <w:szCs w:val="24"/>
              </w:rPr>
              <w:t>40</w:t>
            </w:r>
            <w:r>
              <w:rPr>
                <w:rFonts w:ascii="宋体" w:eastAsia="宋体" w:hAnsi="宋体" w:cs="宋体" w:hint="eastAsia"/>
                <w:sz w:val="24"/>
                <w:szCs w:val="24"/>
              </w:rPr>
              <w:t>～</w:t>
            </w:r>
            <w:r>
              <w:rPr>
                <w:rFonts w:ascii="宋体" w:eastAsia="宋体" w:hAnsi="宋体" w:cs="宋体"/>
                <w:sz w:val="24"/>
                <w:szCs w:val="24"/>
              </w:rPr>
              <w:t>50</w:t>
            </w:r>
            <w:r>
              <w:rPr>
                <w:rFonts w:ascii="宋体" w:eastAsia="宋体" w:hAnsi="宋体" w:cs="宋体" w:hint="eastAsia"/>
                <w:sz w:val="24"/>
                <w:szCs w:val="24"/>
              </w:rPr>
              <w:t>个与居住相关的词汇，如居住地址、房型、房间和家具等，能正确地拼读和识记；</w:t>
            </w:r>
          </w:p>
          <w:p w14:paraId="578EB2B0" w14:textId="77777777" w:rsidR="001C37C9" w:rsidRDefault="0052088C">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sz w:val="24"/>
                <w:szCs w:val="24"/>
              </w:rPr>
              <w:t>.</w:t>
            </w:r>
            <w:r>
              <w:rPr>
                <w:rFonts w:ascii="宋体" w:eastAsia="宋体" w:hAnsi="宋体" w:cs="宋体" w:hint="eastAsia"/>
                <w:sz w:val="24"/>
                <w:szCs w:val="24"/>
              </w:rPr>
              <w:t>掌握2</w:t>
            </w:r>
            <w:r>
              <w:rPr>
                <w:rFonts w:ascii="宋体" w:eastAsia="宋体" w:hAnsi="宋体" w:cs="宋体"/>
                <w:sz w:val="24"/>
                <w:szCs w:val="24"/>
              </w:rPr>
              <w:t>0</w:t>
            </w:r>
            <w:r>
              <w:rPr>
                <w:rFonts w:ascii="宋体" w:eastAsia="宋体" w:hAnsi="宋体" w:cs="宋体" w:hint="eastAsia"/>
                <w:sz w:val="24"/>
                <w:szCs w:val="24"/>
              </w:rPr>
              <w:t>个与住房相关的基础句型，能流利地说出各类地址，如家庭住址、学校地址、单位地址等，并能简单描述房屋和评论住房情况，如房屋、房间、家具、位置、状态等</w:t>
            </w:r>
          </w:p>
        </w:tc>
        <w:tc>
          <w:tcPr>
            <w:tcW w:w="709" w:type="dxa"/>
            <w:vMerge/>
            <w:vAlign w:val="center"/>
          </w:tcPr>
          <w:p w14:paraId="48071A08" w14:textId="77777777" w:rsidR="001C37C9" w:rsidRDefault="001C37C9">
            <w:pPr>
              <w:topLinePunct/>
              <w:jc w:val="center"/>
              <w:rPr>
                <w:rFonts w:asciiTheme="minorEastAsia" w:hAnsiTheme="minorEastAsia" w:cs="宋体"/>
                <w:sz w:val="24"/>
                <w:szCs w:val="24"/>
              </w:rPr>
            </w:pPr>
          </w:p>
        </w:tc>
      </w:tr>
      <w:tr w:rsidR="001C37C9" w14:paraId="6EAAA8EB" w14:textId="77777777">
        <w:trPr>
          <w:trHeight w:val="20"/>
          <w:jc w:val="center"/>
        </w:trPr>
        <w:tc>
          <w:tcPr>
            <w:tcW w:w="1296" w:type="dxa"/>
            <w:vMerge/>
            <w:vAlign w:val="center"/>
          </w:tcPr>
          <w:p w14:paraId="17A78380" w14:textId="77777777" w:rsidR="001C37C9" w:rsidRDefault="001C37C9">
            <w:pPr>
              <w:topLinePunct/>
              <w:jc w:val="center"/>
              <w:rPr>
                <w:rFonts w:asciiTheme="minorEastAsia" w:hAnsiTheme="minorEastAsia" w:cs="仿宋"/>
                <w:kern w:val="0"/>
                <w:sz w:val="24"/>
                <w:szCs w:val="24"/>
              </w:rPr>
            </w:pPr>
          </w:p>
        </w:tc>
        <w:tc>
          <w:tcPr>
            <w:tcW w:w="1701" w:type="dxa"/>
            <w:vAlign w:val="center"/>
          </w:tcPr>
          <w:p w14:paraId="430725C4" w14:textId="77777777" w:rsidR="001C37C9" w:rsidRDefault="0052088C">
            <w:pPr>
              <w:topLinePunct/>
              <w:jc w:val="center"/>
              <w:rPr>
                <w:rFonts w:asciiTheme="minorEastAsia" w:hAnsiTheme="minorEastAsia" w:cs="宋体"/>
                <w:sz w:val="24"/>
                <w:szCs w:val="24"/>
              </w:rPr>
            </w:pPr>
            <w:r>
              <w:rPr>
                <w:rFonts w:ascii="宋体" w:eastAsia="宋体" w:hAnsi="宋体" w:cs="宋体" w:hint="eastAsia"/>
                <w:sz w:val="24"/>
                <w:szCs w:val="24"/>
              </w:rPr>
              <w:t>交通</w:t>
            </w:r>
          </w:p>
        </w:tc>
        <w:tc>
          <w:tcPr>
            <w:tcW w:w="4653" w:type="dxa"/>
            <w:vAlign w:val="center"/>
          </w:tcPr>
          <w:p w14:paraId="2761F76A" w14:textId="77777777" w:rsidR="001C37C9" w:rsidRDefault="0052088C">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1.掌握</w:t>
            </w:r>
            <w:r>
              <w:rPr>
                <w:rFonts w:ascii="宋体" w:eastAsia="宋体" w:hAnsi="宋体" w:cs="宋体"/>
                <w:sz w:val="24"/>
                <w:szCs w:val="24"/>
              </w:rPr>
              <w:t>40</w:t>
            </w:r>
            <w:r>
              <w:rPr>
                <w:rFonts w:ascii="宋体" w:eastAsia="宋体" w:hAnsi="宋体" w:cs="宋体" w:hint="eastAsia"/>
                <w:sz w:val="24"/>
                <w:szCs w:val="24"/>
              </w:rPr>
              <w:t>～</w:t>
            </w:r>
            <w:r>
              <w:rPr>
                <w:rFonts w:ascii="宋体" w:eastAsia="宋体" w:hAnsi="宋体" w:cs="宋体"/>
                <w:sz w:val="24"/>
                <w:szCs w:val="24"/>
              </w:rPr>
              <w:t>50</w:t>
            </w:r>
            <w:r>
              <w:rPr>
                <w:rFonts w:ascii="宋体" w:eastAsia="宋体" w:hAnsi="宋体" w:cs="宋体" w:hint="eastAsia"/>
                <w:sz w:val="24"/>
                <w:szCs w:val="24"/>
              </w:rPr>
              <w:t>个与出行相关的词汇，如通勤工具、方位、问路、指路等，能正确地拼读和识记；</w:t>
            </w:r>
          </w:p>
          <w:p w14:paraId="3B826E83" w14:textId="77777777" w:rsidR="001C37C9" w:rsidRDefault="0052088C">
            <w:pPr>
              <w:topLinePunct/>
              <w:ind w:left="240" w:hangingChars="100" w:hanging="240"/>
              <w:contextualSpacing/>
              <w:jc w:val="both"/>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sz w:val="24"/>
                <w:szCs w:val="24"/>
              </w:rPr>
              <w:t>.</w:t>
            </w:r>
            <w:r>
              <w:rPr>
                <w:rFonts w:ascii="宋体" w:eastAsia="宋体" w:hAnsi="宋体" w:cs="宋体" w:hint="eastAsia"/>
                <w:sz w:val="24"/>
                <w:szCs w:val="24"/>
              </w:rPr>
              <w:t>掌握</w:t>
            </w:r>
            <w:r>
              <w:rPr>
                <w:rFonts w:ascii="宋体" w:eastAsia="宋体" w:hAnsi="宋体" w:cs="宋体"/>
                <w:sz w:val="24"/>
                <w:szCs w:val="24"/>
              </w:rPr>
              <w:t>10</w:t>
            </w:r>
            <w:r>
              <w:rPr>
                <w:rFonts w:ascii="宋体" w:eastAsia="宋体" w:hAnsi="宋体" w:cs="宋体" w:hint="eastAsia"/>
                <w:sz w:val="24"/>
                <w:szCs w:val="24"/>
              </w:rPr>
              <w:t>～</w:t>
            </w:r>
            <w:r>
              <w:rPr>
                <w:rFonts w:ascii="宋体" w:eastAsia="宋体" w:hAnsi="宋体" w:cs="宋体"/>
                <w:sz w:val="24"/>
                <w:szCs w:val="24"/>
              </w:rPr>
              <w:t>15</w:t>
            </w:r>
            <w:r>
              <w:rPr>
                <w:rFonts w:ascii="宋体" w:eastAsia="宋体" w:hAnsi="宋体" w:cs="宋体" w:hint="eastAsia"/>
                <w:sz w:val="24"/>
                <w:szCs w:val="24"/>
              </w:rPr>
              <w:t>个与交通相关的基础句型，</w:t>
            </w:r>
            <w:r>
              <w:rPr>
                <w:rFonts w:ascii="宋体" w:eastAsia="宋体" w:hAnsi="宋体" w:cs="宋体" w:hint="eastAsia"/>
                <w:sz w:val="24"/>
                <w:szCs w:val="24"/>
              </w:rPr>
              <w:lastRenderedPageBreak/>
              <w:t>能流利地描述采取何种交通工具通勤，并能运用方位词汇和句型正确地描述城市和国家的位置；</w:t>
            </w:r>
          </w:p>
          <w:p w14:paraId="7C08C852" w14:textId="77777777" w:rsidR="001C37C9" w:rsidRDefault="0052088C">
            <w:pPr>
              <w:topLinePunct/>
              <w:ind w:left="240" w:hangingChars="100" w:hanging="240"/>
              <w:contextualSpacing/>
              <w:jc w:val="both"/>
              <w:rPr>
                <w:rFonts w:asciiTheme="minorEastAsia" w:hAnsiTheme="minorEastAsia" w:cs="宋体"/>
                <w:sz w:val="24"/>
                <w:szCs w:val="24"/>
              </w:rPr>
            </w:pPr>
            <w:r>
              <w:rPr>
                <w:rFonts w:ascii="宋体" w:eastAsia="宋体" w:hAnsi="宋体" w:cs="宋体"/>
                <w:sz w:val="24"/>
                <w:szCs w:val="24"/>
              </w:rPr>
              <w:t>3</w:t>
            </w:r>
            <w:r>
              <w:rPr>
                <w:rFonts w:ascii="宋体" w:eastAsia="宋体" w:hAnsi="宋体" w:cs="宋体" w:hint="eastAsia"/>
                <w:sz w:val="24"/>
                <w:szCs w:val="24"/>
              </w:rPr>
              <w:t>.掌握5～</w:t>
            </w:r>
            <w:r>
              <w:rPr>
                <w:rFonts w:ascii="宋体" w:eastAsia="宋体" w:hAnsi="宋体" w:cs="宋体"/>
                <w:sz w:val="24"/>
                <w:szCs w:val="24"/>
              </w:rPr>
              <w:t>10</w:t>
            </w:r>
            <w:r>
              <w:rPr>
                <w:rFonts w:ascii="宋体" w:eastAsia="宋体" w:hAnsi="宋体" w:cs="宋体" w:hint="eastAsia"/>
                <w:sz w:val="24"/>
                <w:szCs w:val="24"/>
              </w:rPr>
              <w:t>个与问路相关的会话句型，能流利地问路，准确地指路，并</w:t>
            </w:r>
            <w:r>
              <w:rPr>
                <w:rFonts w:ascii="宋体" w:eastAsia="宋体" w:hAnsi="宋体" w:hint="eastAsia"/>
                <w:sz w:val="24"/>
                <w:szCs w:val="24"/>
              </w:rPr>
              <w:t>在对话者语速慢且发音清晰的前提下，听懂对方的问路和回复</w:t>
            </w:r>
          </w:p>
        </w:tc>
        <w:tc>
          <w:tcPr>
            <w:tcW w:w="709" w:type="dxa"/>
            <w:vMerge/>
            <w:vAlign w:val="center"/>
          </w:tcPr>
          <w:p w14:paraId="2A46C8CC" w14:textId="77777777" w:rsidR="001C37C9" w:rsidRDefault="001C37C9">
            <w:pPr>
              <w:topLinePunct/>
              <w:jc w:val="center"/>
              <w:rPr>
                <w:rFonts w:asciiTheme="minorEastAsia" w:hAnsiTheme="minorEastAsia" w:cs="宋体"/>
                <w:sz w:val="24"/>
                <w:szCs w:val="24"/>
              </w:rPr>
            </w:pPr>
          </w:p>
        </w:tc>
      </w:tr>
      <w:tr w:rsidR="001C37C9" w14:paraId="6E86C65B" w14:textId="77777777">
        <w:trPr>
          <w:trHeight w:val="20"/>
          <w:jc w:val="center"/>
        </w:trPr>
        <w:tc>
          <w:tcPr>
            <w:tcW w:w="1296" w:type="dxa"/>
            <w:vMerge w:val="restart"/>
            <w:vAlign w:val="center"/>
          </w:tcPr>
          <w:p w14:paraId="642D45F6" w14:textId="77777777" w:rsidR="001C37C9" w:rsidRDefault="0052088C">
            <w:pPr>
              <w:topLinePunct/>
              <w:jc w:val="center"/>
              <w:rPr>
                <w:rFonts w:asciiTheme="minorEastAsia" w:hAnsiTheme="minorEastAsia" w:cs="仿宋"/>
                <w:kern w:val="0"/>
                <w:sz w:val="24"/>
                <w:szCs w:val="24"/>
              </w:rPr>
            </w:pPr>
            <w:r>
              <w:rPr>
                <w:rFonts w:asciiTheme="minorEastAsia" w:hAnsiTheme="minorEastAsia" w:cs="仿宋" w:hint="eastAsia"/>
                <w:kern w:val="0"/>
                <w:sz w:val="24"/>
                <w:szCs w:val="24"/>
              </w:rPr>
              <w:lastRenderedPageBreak/>
              <w:t>商务主题术语</w:t>
            </w:r>
          </w:p>
        </w:tc>
        <w:tc>
          <w:tcPr>
            <w:tcW w:w="1701" w:type="dxa"/>
            <w:vAlign w:val="center"/>
          </w:tcPr>
          <w:p w14:paraId="51432A29" w14:textId="77777777" w:rsidR="001C37C9" w:rsidRDefault="0052088C">
            <w:pPr>
              <w:topLinePunct/>
              <w:jc w:val="center"/>
              <w:rPr>
                <w:rFonts w:asciiTheme="minorEastAsia" w:hAnsiTheme="minorEastAsia" w:cs="宋体"/>
                <w:sz w:val="24"/>
                <w:szCs w:val="24"/>
              </w:rPr>
            </w:pPr>
            <w:r>
              <w:rPr>
                <w:rFonts w:asciiTheme="minorEastAsia" w:hAnsiTheme="minorEastAsia" w:cs="宋体" w:hint="eastAsia"/>
                <w:sz w:val="24"/>
                <w:szCs w:val="24"/>
              </w:rPr>
              <w:t>文秘类</w:t>
            </w:r>
          </w:p>
        </w:tc>
        <w:tc>
          <w:tcPr>
            <w:tcW w:w="4653" w:type="dxa"/>
            <w:vAlign w:val="center"/>
          </w:tcPr>
          <w:p w14:paraId="0E1271C6"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1.掌握至少5</w:t>
            </w:r>
            <w:r>
              <w:rPr>
                <w:rFonts w:asciiTheme="minorEastAsia" w:hAnsiTheme="minorEastAsia" w:cs="宋体"/>
                <w:sz w:val="24"/>
                <w:szCs w:val="24"/>
              </w:rPr>
              <w:t>0</w:t>
            </w:r>
            <w:r>
              <w:rPr>
                <w:rFonts w:asciiTheme="minorEastAsia" w:hAnsiTheme="minorEastAsia" w:cs="宋体" w:hint="eastAsia"/>
                <w:sz w:val="24"/>
                <w:szCs w:val="24"/>
              </w:rPr>
              <w:t>个商务秘书所需的基础交际词汇，</w:t>
            </w:r>
            <w:r>
              <w:rPr>
                <w:rFonts w:ascii="宋体" w:eastAsia="宋体" w:hAnsi="宋体" w:cs="宋体" w:hint="eastAsia"/>
                <w:sz w:val="24"/>
                <w:szCs w:val="24"/>
              </w:rPr>
              <w:t>能正确地拼读和识记</w:t>
            </w:r>
            <w:r>
              <w:rPr>
                <w:rFonts w:asciiTheme="minorEastAsia" w:hAnsiTheme="minorEastAsia" w:cs="宋体" w:hint="eastAsia"/>
                <w:sz w:val="24"/>
                <w:szCs w:val="24"/>
              </w:rPr>
              <w:t xml:space="preserve">； </w:t>
            </w:r>
          </w:p>
          <w:p w14:paraId="7557A173"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2.熟悉文秘行政方向的专业术语，如会议组织、商务接待、日程计划、文件处理等；</w:t>
            </w:r>
          </w:p>
          <w:p w14:paraId="724CD7B2"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3</w:t>
            </w:r>
            <w:r>
              <w:rPr>
                <w:rFonts w:asciiTheme="minorEastAsia" w:hAnsiTheme="minorEastAsia" w:cs="宋体"/>
                <w:sz w:val="24"/>
                <w:szCs w:val="24"/>
              </w:rPr>
              <w:t>.</w:t>
            </w:r>
            <w:r>
              <w:rPr>
                <w:rFonts w:asciiTheme="minorEastAsia" w:hAnsiTheme="minorEastAsia" w:cs="宋体" w:hint="eastAsia"/>
                <w:sz w:val="24"/>
                <w:szCs w:val="24"/>
              </w:rPr>
              <w:t>了解日常词汇和商务文秘类词汇的区别，能就不同的商务交际情境选择恰当的专业词汇</w:t>
            </w:r>
          </w:p>
        </w:tc>
        <w:tc>
          <w:tcPr>
            <w:tcW w:w="709" w:type="dxa"/>
            <w:vMerge w:val="restart"/>
            <w:vAlign w:val="center"/>
          </w:tcPr>
          <w:p w14:paraId="53EF1F06" w14:textId="77777777" w:rsidR="001C37C9" w:rsidRDefault="0052088C">
            <w:pPr>
              <w:topLinePunct/>
              <w:jc w:val="center"/>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6</w:t>
            </w:r>
          </w:p>
        </w:tc>
      </w:tr>
      <w:tr w:rsidR="001C37C9" w14:paraId="60B01210" w14:textId="77777777">
        <w:trPr>
          <w:trHeight w:val="20"/>
          <w:jc w:val="center"/>
        </w:trPr>
        <w:tc>
          <w:tcPr>
            <w:tcW w:w="1296" w:type="dxa"/>
            <w:vMerge/>
            <w:vAlign w:val="center"/>
          </w:tcPr>
          <w:p w14:paraId="35BCC5A2" w14:textId="77777777" w:rsidR="001C37C9" w:rsidRDefault="001C37C9">
            <w:pPr>
              <w:topLinePunct/>
              <w:jc w:val="center"/>
              <w:rPr>
                <w:rFonts w:asciiTheme="minorEastAsia" w:hAnsiTheme="minorEastAsia" w:cs="仿宋"/>
                <w:kern w:val="0"/>
                <w:sz w:val="24"/>
                <w:szCs w:val="24"/>
              </w:rPr>
            </w:pPr>
          </w:p>
        </w:tc>
        <w:tc>
          <w:tcPr>
            <w:tcW w:w="1701" w:type="dxa"/>
            <w:vAlign w:val="center"/>
          </w:tcPr>
          <w:p w14:paraId="0C12A3F1" w14:textId="77777777" w:rsidR="001C37C9" w:rsidRDefault="0052088C">
            <w:pPr>
              <w:topLinePunct/>
              <w:jc w:val="center"/>
              <w:rPr>
                <w:rFonts w:asciiTheme="minorEastAsia" w:hAnsiTheme="minorEastAsia" w:cs="宋体"/>
                <w:sz w:val="24"/>
                <w:szCs w:val="24"/>
              </w:rPr>
            </w:pPr>
            <w:r>
              <w:rPr>
                <w:rFonts w:asciiTheme="minorEastAsia" w:hAnsiTheme="minorEastAsia" w:cs="宋体" w:hint="eastAsia"/>
                <w:sz w:val="24"/>
                <w:szCs w:val="24"/>
              </w:rPr>
              <w:t>营销类</w:t>
            </w:r>
          </w:p>
        </w:tc>
        <w:tc>
          <w:tcPr>
            <w:tcW w:w="4653" w:type="dxa"/>
            <w:vAlign w:val="center"/>
          </w:tcPr>
          <w:p w14:paraId="2C99D9D7"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1.掌握外贸进出口和市场营销方向的基础交际词汇各5</w:t>
            </w:r>
            <w:r>
              <w:rPr>
                <w:rFonts w:asciiTheme="minorEastAsia" w:hAnsiTheme="minorEastAsia" w:cs="宋体"/>
                <w:sz w:val="24"/>
                <w:szCs w:val="24"/>
              </w:rPr>
              <w:t>0</w:t>
            </w:r>
            <w:r>
              <w:rPr>
                <w:rFonts w:asciiTheme="minorEastAsia" w:hAnsiTheme="minorEastAsia" w:cs="宋体" w:hint="eastAsia"/>
                <w:sz w:val="24"/>
                <w:szCs w:val="24"/>
              </w:rPr>
              <w:t>个，</w:t>
            </w:r>
            <w:r>
              <w:rPr>
                <w:rFonts w:ascii="宋体" w:eastAsia="宋体" w:hAnsi="宋体" w:cs="宋体" w:hint="eastAsia"/>
                <w:sz w:val="24"/>
                <w:szCs w:val="24"/>
              </w:rPr>
              <w:t>能正确地拼读和识记</w:t>
            </w:r>
            <w:r>
              <w:rPr>
                <w:rFonts w:asciiTheme="minorEastAsia" w:hAnsiTheme="minorEastAsia" w:cs="宋体" w:hint="eastAsia"/>
                <w:sz w:val="24"/>
                <w:szCs w:val="24"/>
              </w:rPr>
              <w:t>；</w:t>
            </w:r>
          </w:p>
          <w:p w14:paraId="2C89F8A5"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2.熟悉外贸和营销相关的专业术语和缩写，如运输、物流、贸易、关税、策展、电商、询盘等；</w:t>
            </w:r>
          </w:p>
          <w:p w14:paraId="118739EA"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sz w:val="24"/>
                <w:szCs w:val="24"/>
              </w:rPr>
              <w:t>3.</w:t>
            </w:r>
            <w:r>
              <w:rPr>
                <w:rFonts w:asciiTheme="minorEastAsia" w:hAnsiTheme="minorEastAsia" w:cs="宋体" w:hint="eastAsia"/>
                <w:sz w:val="24"/>
                <w:szCs w:val="24"/>
              </w:rPr>
              <w:t>熟悉营销类词汇的特点，了解日常词汇和营销类词汇的区别，能就不同商务交际情境选择恰当的专业词汇</w:t>
            </w:r>
          </w:p>
        </w:tc>
        <w:tc>
          <w:tcPr>
            <w:tcW w:w="709" w:type="dxa"/>
            <w:vMerge/>
            <w:vAlign w:val="center"/>
          </w:tcPr>
          <w:p w14:paraId="6EC8272C" w14:textId="77777777" w:rsidR="001C37C9" w:rsidRDefault="001C37C9">
            <w:pPr>
              <w:topLinePunct/>
              <w:jc w:val="center"/>
              <w:rPr>
                <w:rFonts w:asciiTheme="minorEastAsia" w:hAnsiTheme="minorEastAsia" w:cs="宋体"/>
                <w:sz w:val="24"/>
                <w:szCs w:val="24"/>
              </w:rPr>
            </w:pPr>
          </w:p>
        </w:tc>
      </w:tr>
      <w:tr w:rsidR="001C37C9" w14:paraId="3EA17234" w14:textId="77777777">
        <w:trPr>
          <w:trHeight w:val="20"/>
          <w:jc w:val="center"/>
        </w:trPr>
        <w:tc>
          <w:tcPr>
            <w:tcW w:w="1296" w:type="dxa"/>
            <w:vMerge w:val="restart"/>
            <w:vAlign w:val="center"/>
          </w:tcPr>
          <w:p w14:paraId="7E53DE8F" w14:textId="77777777" w:rsidR="001C37C9" w:rsidRDefault="0052088C">
            <w:pPr>
              <w:topLinePunct/>
              <w:jc w:val="center"/>
              <w:rPr>
                <w:rFonts w:asciiTheme="minorEastAsia" w:hAnsiTheme="minorEastAsia" w:cs="仿宋"/>
                <w:kern w:val="0"/>
                <w:sz w:val="24"/>
                <w:szCs w:val="24"/>
              </w:rPr>
            </w:pPr>
            <w:r>
              <w:rPr>
                <w:rFonts w:asciiTheme="minorEastAsia" w:hAnsiTheme="minorEastAsia" w:cs="仿宋" w:hint="eastAsia"/>
                <w:kern w:val="0"/>
                <w:sz w:val="24"/>
                <w:szCs w:val="24"/>
              </w:rPr>
              <w:t>商务主题句型</w:t>
            </w:r>
          </w:p>
        </w:tc>
        <w:tc>
          <w:tcPr>
            <w:tcW w:w="1701" w:type="dxa"/>
            <w:vAlign w:val="center"/>
          </w:tcPr>
          <w:p w14:paraId="4A7124A5" w14:textId="77777777" w:rsidR="001C37C9" w:rsidRDefault="0052088C">
            <w:pPr>
              <w:topLinePunct/>
              <w:jc w:val="center"/>
              <w:rPr>
                <w:rFonts w:asciiTheme="minorEastAsia" w:hAnsiTheme="minorEastAsia" w:cs="宋体"/>
                <w:sz w:val="24"/>
                <w:szCs w:val="24"/>
              </w:rPr>
            </w:pPr>
            <w:r>
              <w:rPr>
                <w:rFonts w:asciiTheme="minorEastAsia" w:hAnsiTheme="minorEastAsia" w:cs="宋体" w:hint="eastAsia"/>
                <w:sz w:val="24"/>
                <w:szCs w:val="24"/>
              </w:rPr>
              <w:t>文秘类</w:t>
            </w:r>
          </w:p>
        </w:tc>
        <w:tc>
          <w:tcPr>
            <w:tcW w:w="4653" w:type="dxa"/>
            <w:vAlign w:val="center"/>
          </w:tcPr>
          <w:p w14:paraId="3E3B6BF6"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w:t>
            </w:r>
            <w:r>
              <w:rPr>
                <w:rFonts w:asciiTheme="minorEastAsia" w:hAnsiTheme="minorEastAsia" w:cs="宋体" w:hint="eastAsia"/>
                <w:sz w:val="24"/>
                <w:szCs w:val="24"/>
              </w:rPr>
              <w:t>掌握至少</w:t>
            </w:r>
            <w:r>
              <w:rPr>
                <w:rFonts w:asciiTheme="minorEastAsia" w:hAnsiTheme="minorEastAsia" w:cs="宋体"/>
                <w:sz w:val="24"/>
                <w:szCs w:val="24"/>
              </w:rPr>
              <w:t>30</w:t>
            </w:r>
            <w:r>
              <w:rPr>
                <w:rFonts w:asciiTheme="minorEastAsia" w:hAnsiTheme="minorEastAsia" w:cs="宋体" w:hint="eastAsia"/>
                <w:sz w:val="24"/>
                <w:szCs w:val="24"/>
              </w:rPr>
              <w:t>个与文秘行政相关的基础句型，能围绕文秘日常工作运用句型开展基础交流，如会议组织、商务接待、日程计划、文件处理等；</w:t>
            </w:r>
          </w:p>
          <w:p w14:paraId="5F39FF6F" w14:textId="77777777" w:rsidR="001C37C9" w:rsidRDefault="0052088C">
            <w:pPr>
              <w:topLinePunct/>
              <w:ind w:left="240" w:hangingChars="100" w:hanging="240"/>
              <w:contextualSpacing/>
              <w:jc w:val="both"/>
              <w:rPr>
                <w:rFonts w:ascii="宋体" w:eastAsia="宋体" w:hAnsi="宋体"/>
                <w:sz w:val="24"/>
                <w:szCs w:val="24"/>
              </w:rPr>
            </w:pPr>
            <w:r>
              <w:rPr>
                <w:rFonts w:asciiTheme="minorEastAsia" w:hAnsiTheme="minorEastAsia" w:cs="宋体"/>
                <w:sz w:val="24"/>
                <w:szCs w:val="24"/>
              </w:rPr>
              <w:t>2.</w:t>
            </w:r>
            <w:r>
              <w:rPr>
                <w:rFonts w:ascii="宋体" w:eastAsia="宋体" w:hAnsi="宋体" w:cs="宋体" w:hint="eastAsia"/>
                <w:sz w:val="24"/>
              </w:rPr>
              <w:t>掌握5～</w:t>
            </w:r>
            <w:r>
              <w:rPr>
                <w:rFonts w:ascii="宋体" w:eastAsia="宋体" w:hAnsi="宋体" w:cs="宋体"/>
                <w:sz w:val="24"/>
              </w:rPr>
              <w:t>10</w:t>
            </w:r>
            <w:r>
              <w:rPr>
                <w:rFonts w:ascii="宋体" w:eastAsia="宋体" w:hAnsi="宋体" w:cs="宋体" w:hint="eastAsia"/>
                <w:sz w:val="24"/>
              </w:rPr>
              <w:t>个与电话交流的基础句型，能在实际通话中运用相关句型和交谈技巧，并</w:t>
            </w:r>
            <w:r>
              <w:rPr>
                <w:rFonts w:ascii="宋体" w:eastAsia="宋体" w:hAnsi="宋体" w:cs="宋体" w:hint="eastAsia"/>
                <w:sz w:val="24"/>
                <w:szCs w:val="24"/>
              </w:rPr>
              <w:t>能在</w:t>
            </w:r>
            <w:r>
              <w:rPr>
                <w:rFonts w:ascii="宋体" w:eastAsia="宋体" w:hAnsi="宋体" w:hint="eastAsia"/>
                <w:sz w:val="24"/>
                <w:szCs w:val="24"/>
              </w:rPr>
              <w:t>对话者发音清晰的前提下，理解对方的意图，做出恰当回复；</w:t>
            </w:r>
          </w:p>
          <w:p w14:paraId="1EBB1095" w14:textId="77777777" w:rsidR="001C37C9" w:rsidRDefault="0052088C">
            <w:pPr>
              <w:topLinePunct/>
              <w:ind w:left="240" w:hangingChars="100" w:hanging="240"/>
              <w:contextualSpacing/>
              <w:jc w:val="both"/>
              <w:rPr>
                <w:rFonts w:ascii="宋体" w:eastAsia="宋体" w:hAnsi="宋体" w:cs="宋体"/>
                <w:sz w:val="24"/>
              </w:rPr>
            </w:pPr>
            <w:r>
              <w:rPr>
                <w:rFonts w:ascii="宋体" w:eastAsia="宋体" w:hAnsi="宋体" w:hint="eastAsia"/>
                <w:sz w:val="24"/>
                <w:szCs w:val="24"/>
              </w:rPr>
              <w:t>3</w:t>
            </w:r>
            <w:r>
              <w:rPr>
                <w:rFonts w:ascii="宋体" w:eastAsia="宋体" w:hAnsi="宋体"/>
                <w:sz w:val="24"/>
                <w:szCs w:val="24"/>
              </w:rPr>
              <w:t>.</w:t>
            </w:r>
            <w:r>
              <w:rPr>
                <w:rFonts w:ascii="宋体" w:eastAsia="宋体" w:hAnsi="宋体" w:hint="eastAsia"/>
                <w:sz w:val="24"/>
                <w:szCs w:val="24"/>
              </w:rPr>
              <w:t>了解至少1</w:t>
            </w:r>
            <w:r>
              <w:rPr>
                <w:rFonts w:ascii="宋体" w:eastAsia="宋体" w:hAnsi="宋体"/>
                <w:sz w:val="24"/>
                <w:szCs w:val="24"/>
              </w:rPr>
              <w:t>0</w:t>
            </w:r>
            <w:r>
              <w:rPr>
                <w:rFonts w:ascii="宋体" w:eastAsia="宋体" w:hAnsi="宋体" w:hint="eastAsia"/>
                <w:sz w:val="24"/>
                <w:szCs w:val="24"/>
              </w:rPr>
              <w:t>个与日常汇报相关的基础句型，能运用基础句型向上级领导汇报工作</w:t>
            </w:r>
          </w:p>
        </w:tc>
        <w:tc>
          <w:tcPr>
            <w:tcW w:w="709" w:type="dxa"/>
            <w:vMerge w:val="restart"/>
            <w:vAlign w:val="center"/>
          </w:tcPr>
          <w:p w14:paraId="7032ECA4" w14:textId="77777777" w:rsidR="001C37C9" w:rsidRDefault="0052088C">
            <w:pPr>
              <w:topLinePunct/>
              <w:jc w:val="center"/>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6</w:t>
            </w:r>
          </w:p>
        </w:tc>
      </w:tr>
      <w:tr w:rsidR="001C37C9" w14:paraId="4095A83A" w14:textId="77777777">
        <w:trPr>
          <w:trHeight w:val="20"/>
          <w:jc w:val="center"/>
        </w:trPr>
        <w:tc>
          <w:tcPr>
            <w:tcW w:w="1296" w:type="dxa"/>
            <w:vMerge/>
            <w:vAlign w:val="center"/>
          </w:tcPr>
          <w:p w14:paraId="7220F5EB" w14:textId="77777777" w:rsidR="001C37C9" w:rsidRDefault="001C37C9">
            <w:pPr>
              <w:topLinePunct/>
              <w:jc w:val="center"/>
              <w:rPr>
                <w:rFonts w:asciiTheme="minorEastAsia" w:hAnsiTheme="minorEastAsia" w:cs="仿宋"/>
                <w:kern w:val="0"/>
                <w:sz w:val="24"/>
                <w:szCs w:val="24"/>
              </w:rPr>
            </w:pPr>
          </w:p>
        </w:tc>
        <w:tc>
          <w:tcPr>
            <w:tcW w:w="1701" w:type="dxa"/>
            <w:vAlign w:val="center"/>
          </w:tcPr>
          <w:p w14:paraId="7819EE0F" w14:textId="77777777" w:rsidR="001C37C9" w:rsidRDefault="0052088C">
            <w:pPr>
              <w:topLinePunct/>
              <w:jc w:val="center"/>
              <w:rPr>
                <w:rFonts w:asciiTheme="minorEastAsia" w:hAnsiTheme="minorEastAsia" w:cs="宋体"/>
                <w:sz w:val="24"/>
                <w:szCs w:val="24"/>
              </w:rPr>
            </w:pPr>
            <w:r>
              <w:rPr>
                <w:rFonts w:asciiTheme="minorEastAsia" w:hAnsiTheme="minorEastAsia" w:cs="宋体" w:hint="eastAsia"/>
                <w:sz w:val="24"/>
                <w:szCs w:val="24"/>
              </w:rPr>
              <w:t>营销类</w:t>
            </w:r>
          </w:p>
        </w:tc>
        <w:tc>
          <w:tcPr>
            <w:tcW w:w="4653" w:type="dxa"/>
            <w:vAlign w:val="center"/>
          </w:tcPr>
          <w:p w14:paraId="30D22AB9"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w:t>
            </w:r>
            <w:r>
              <w:rPr>
                <w:rFonts w:asciiTheme="minorEastAsia" w:hAnsiTheme="minorEastAsia" w:cs="宋体" w:hint="eastAsia"/>
                <w:sz w:val="24"/>
                <w:szCs w:val="24"/>
              </w:rPr>
              <w:t>掌握至少</w:t>
            </w:r>
            <w:r>
              <w:rPr>
                <w:rFonts w:asciiTheme="minorEastAsia" w:hAnsiTheme="minorEastAsia" w:cs="宋体"/>
                <w:sz w:val="24"/>
                <w:szCs w:val="24"/>
              </w:rPr>
              <w:t>15</w:t>
            </w:r>
            <w:r>
              <w:rPr>
                <w:rFonts w:asciiTheme="minorEastAsia" w:hAnsiTheme="minorEastAsia" w:cs="宋体" w:hint="eastAsia"/>
                <w:sz w:val="24"/>
                <w:szCs w:val="24"/>
              </w:rPr>
              <w:t>个与询价报价的基础句型，能运用基础句型进行询价、报价，并</w:t>
            </w:r>
            <w:r>
              <w:rPr>
                <w:rFonts w:ascii="宋体" w:eastAsia="宋体" w:hAnsi="宋体" w:cs="宋体" w:hint="eastAsia"/>
                <w:sz w:val="24"/>
                <w:szCs w:val="24"/>
              </w:rPr>
              <w:t>能在</w:t>
            </w:r>
            <w:r>
              <w:rPr>
                <w:rFonts w:ascii="宋体" w:eastAsia="宋体" w:hAnsi="宋体" w:hint="eastAsia"/>
                <w:sz w:val="24"/>
                <w:szCs w:val="24"/>
              </w:rPr>
              <w:t>对话者发音清晰的前提下，理解对方的意图，做出恰当回复</w:t>
            </w:r>
            <w:r>
              <w:rPr>
                <w:rFonts w:asciiTheme="minorEastAsia" w:hAnsiTheme="minorEastAsia" w:cs="宋体" w:hint="eastAsia"/>
                <w:sz w:val="24"/>
                <w:szCs w:val="24"/>
              </w:rPr>
              <w:t>；</w:t>
            </w:r>
          </w:p>
          <w:p w14:paraId="7BC3BA09" w14:textId="77777777" w:rsidR="001C37C9" w:rsidRDefault="0052088C">
            <w:pPr>
              <w:topLinePunct/>
              <w:ind w:left="240" w:hangingChars="100" w:hanging="240"/>
              <w:contextualSpacing/>
              <w:jc w:val="both"/>
              <w:rPr>
                <w:rFonts w:asciiTheme="minorEastAsia" w:hAnsiTheme="minorEastAsia" w:cs="宋体"/>
                <w:sz w:val="24"/>
                <w:szCs w:val="24"/>
              </w:rPr>
            </w:pPr>
            <w:r>
              <w:rPr>
                <w:rFonts w:ascii="宋体" w:hAnsi="宋体" w:cs="宋体" w:hint="eastAsia"/>
                <w:kern w:val="0"/>
                <w:sz w:val="24"/>
              </w:rPr>
              <w:t>2</w:t>
            </w:r>
            <w:r>
              <w:rPr>
                <w:rFonts w:ascii="宋体" w:hAnsi="宋体" w:cs="宋体"/>
                <w:kern w:val="0"/>
                <w:sz w:val="24"/>
              </w:rPr>
              <w:t>.</w:t>
            </w:r>
            <w:r>
              <w:rPr>
                <w:rFonts w:ascii="宋体" w:hAnsi="宋体" w:cs="宋体" w:hint="eastAsia"/>
                <w:kern w:val="0"/>
                <w:sz w:val="24"/>
              </w:rPr>
              <w:t>熟悉营销广告词的编写方法，能分析和创作简单的广告词；</w:t>
            </w:r>
          </w:p>
          <w:p w14:paraId="5E90AAB8"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3.了解至少1</w:t>
            </w:r>
            <w:r>
              <w:rPr>
                <w:rFonts w:asciiTheme="minorEastAsia" w:hAnsiTheme="minorEastAsia" w:cs="宋体"/>
                <w:sz w:val="24"/>
                <w:szCs w:val="24"/>
              </w:rPr>
              <w:t>0</w:t>
            </w:r>
            <w:r>
              <w:rPr>
                <w:rFonts w:asciiTheme="minorEastAsia" w:hAnsiTheme="minorEastAsia" w:cs="宋体" w:hint="eastAsia"/>
                <w:sz w:val="24"/>
                <w:szCs w:val="24"/>
              </w:rPr>
              <w:t>个与产品介绍的基础句型，能运用基础句型进行简单的产品介绍</w:t>
            </w:r>
          </w:p>
        </w:tc>
        <w:tc>
          <w:tcPr>
            <w:tcW w:w="709" w:type="dxa"/>
            <w:vMerge/>
            <w:vAlign w:val="center"/>
          </w:tcPr>
          <w:p w14:paraId="67C0E589" w14:textId="77777777" w:rsidR="001C37C9" w:rsidRDefault="001C37C9">
            <w:pPr>
              <w:topLinePunct/>
              <w:jc w:val="center"/>
              <w:rPr>
                <w:rFonts w:asciiTheme="minorEastAsia" w:hAnsiTheme="minorEastAsia" w:cs="宋体"/>
                <w:sz w:val="24"/>
                <w:szCs w:val="24"/>
              </w:rPr>
            </w:pPr>
          </w:p>
        </w:tc>
      </w:tr>
      <w:tr w:rsidR="001C37C9" w14:paraId="1F8B5506" w14:textId="77777777">
        <w:trPr>
          <w:trHeight w:val="20"/>
          <w:jc w:val="center"/>
        </w:trPr>
        <w:tc>
          <w:tcPr>
            <w:tcW w:w="1296" w:type="dxa"/>
            <w:vMerge w:val="restart"/>
            <w:vAlign w:val="center"/>
          </w:tcPr>
          <w:p w14:paraId="28FAB5E7" w14:textId="77777777" w:rsidR="001C37C9" w:rsidRDefault="0052088C">
            <w:pPr>
              <w:topLinePunct/>
              <w:jc w:val="center"/>
              <w:rPr>
                <w:rFonts w:asciiTheme="minorEastAsia" w:hAnsiTheme="minorEastAsia" w:cs="仿宋"/>
                <w:kern w:val="0"/>
                <w:sz w:val="24"/>
                <w:szCs w:val="24"/>
              </w:rPr>
            </w:pPr>
            <w:r>
              <w:rPr>
                <w:rFonts w:asciiTheme="minorEastAsia" w:hAnsiTheme="minorEastAsia" w:cs="仿宋" w:hint="eastAsia"/>
                <w:kern w:val="0"/>
                <w:sz w:val="24"/>
                <w:szCs w:val="24"/>
              </w:rPr>
              <w:lastRenderedPageBreak/>
              <w:t>商务视听训练</w:t>
            </w:r>
          </w:p>
        </w:tc>
        <w:tc>
          <w:tcPr>
            <w:tcW w:w="1701" w:type="dxa"/>
            <w:vAlign w:val="center"/>
          </w:tcPr>
          <w:p w14:paraId="55628B92" w14:textId="77777777" w:rsidR="001C37C9" w:rsidRDefault="0052088C">
            <w:pPr>
              <w:topLinePunct/>
              <w:jc w:val="center"/>
              <w:rPr>
                <w:rFonts w:asciiTheme="minorEastAsia" w:hAnsiTheme="minorEastAsia" w:cs="宋体"/>
                <w:sz w:val="24"/>
                <w:szCs w:val="24"/>
              </w:rPr>
            </w:pPr>
            <w:r>
              <w:rPr>
                <w:rFonts w:asciiTheme="minorEastAsia" w:hAnsiTheme="minorEastAsia" w:cs="宋体" w:hint="eastAsia"/>
                <w:sz w:val="24"/>
                <w:szCs w:val="24"/>
              </w:rPr>
              <w:t>文秘类</w:t>
            </w:r>
          </w:p>
        </w:tc>
        <w:tc>
          <w:tcPr>
            <w:tcW w:w="4653" w:type="dxa"/>
            <w:vAlign w:val="center"/>
          </w:tcPr>
          <w:p w14:paraId="08F6DCED"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w:t>
            </w:r>
            <w:r>
              <w:rPr>
                <w:rFonts w:asciiTheme="minorEastAsia" w:hAnsiTheme="minorEastAsia" w:cs="宋体" w:hint="eastAsia"/>
                <w:sz w:val="24"/>
                <w:szCs w:val="24"/>
              </w:rPr>
              <w:t>能大致理解文秘工作情境相关的德语视频和音频，能分析、理解视频和音频中的词汇句型并模仿造句、对话；</w:t>
            </w:r>
          </w:p>
          <w:p w14:paraId="3D757025" w14:textId="77777777" w:rsidR="001C37C9" w:rsidRDefault="0052088C">
            <w:pPr>
              <w:topLinePunct/>
              <w:ind w:left="240" w:hangingChars="100" w:hanging="240"/>
              <w:contextualSpacing/>
              <w:jc w:val="both"/>
              <w:rPr>
                <w:rFonts w:ascii="宋体" w:eastAsia="宋体" w:hAnsi="宋体" w:cs="宋体"/>
                <w:sz w:val="24"/>
              </w:rPr>
            </w:pPr>
            <w:r>
              <w:rPr>
                <w:rFonts w:asciiTheme="minorEastAsia" w:hAnsiTheme="minorEastAsia" w:cs="宋体"/>
                <w:sz w:val="24"/>
                <w:szCs w:val="24"/>
              </w:rPr>
              <w:t>2</w:t>
            </w:r>
            <w:r>
              <w:rPr>
                <w:rFonts w:asciiTheme="minorEastAsia" w:hAnsiTheme="minorEastAsia" w:cs="宋体" w:hint="eastAsia"/>
                <w:sz w:val="24"/>
                <w:szCs w:val="24"/>
              </w:rPr>
              <w:t>.</w:t>
            </w:r>
            <w:r>
              <w:rPr>
                <w:rFonts w:ascii="宋体" w:eastAsia="宋体" w:hAnsi="宋体" w:cs="宋体" w:hint="eastAsia"/>
                <w:sz w:val="24"/>
              </w:rPr>
              <w:t>了解德国新闻收集途径</w:t>
            </w:r>
            <w:r>
              <w:rPr>
                <w:rFonts w:ascii="宋体" w:eastAsia="宋体" w:hAnsi="宋体" w:cs="宋体"/>
                <w:sz w:val="24"/>
              </w:rPr>
              <w:t>，</w:t>
            </w:r>
            <w:r>
              <w:rPr>
                <w:rFonts w:ascii="宋体" w:eastAsia="宋体" w:hAnsi="宋体" w:cs="宋体" w:hint="eastAsia"/>
                <w:sz w:val="24"/>
              </w:rPr>
              <w:t>能大致理解新闻主题，并能进行一定地转述和简单评论</w:t>
            </w:r>
          </w:p>
        </w:tc>
        <w:tc>
          <w:tcPr>
            <w:tcW w:w="709" w:type="dxa"/>
            <w:vMerge w:val="restart"/>
            <w:vAlign w:val="center"/>
          </w:tcPr>
          <w:p w14:paraId="4E85B2F7" w14:textId="77777777" w:rsidR="001C37C9" w:rsidRDefault="0052088C">
            <w:pPr>
              <w:topLinePunct/>
              <w:jc w:val="center"/>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6</w:t>
            </w:r>
          </w:p>
        </w:tc>
      </w:tr>
      <w:tr w:rsidR="001C37C9" w14:paraId="3F38AD5F" w14:textId="77777777">
        <w:trPr>
          <w:trHeight w:val="20"/>
          <w:jc w:val="center"/>
        </w:trPr>
        <w:tc>
          <w:tcPr>
            <w:tcW w:w="1296" w:type="dxa"/>
            <w:vMerge/>
            <w:vAlign w:val="center"/>
          </w:tcPr>
          <w:p w14:paraId="05CBF4A5" w14:textId="77777777" w:rsidR="001C37C9" w:rsidRDefault="001C37C9">
            <w:pPr>
              <w:topLinePunct/>
              <w:jc w:val="center"/>
              <w:rPr>
                <w:rFonts w:asciiTheme="minorEastAsia" w:hAnsiTheme="minorEastAsia" w:cs="仿宋"/>
                <w:kern w:val="0"/>
                <w:sz w:val="24"/>
                <w:szCs w:val="24"/>
              </w:rPr>
            </w:pPr>
          </w:p>
        </w:tc>
        <w:tc>
          <w:tcPr>
            <w:tcW w:w="1701" w:type="dxa"/>
            <w:vAlign w:val="center"/>
          </w:tcPr>
          <w:p w14:paraId="0C167DBC" w14:textId="77777777" w:rsidR="001C37C9" w:rsidRDefault="0052088C">
            <w:pPr>
              <w:topLinePunct/>
              <w:jc w:val="center"/>
              <w:rPr>
                <w:rFonts w:asciiTheme="minorEastAsia" w:hAnsiTheme="minorEastAsia" w:cs="宋体"/>
                <w:sz w:val="24"/>
                <w:szCs w:val="24"/>
              </w:rPr>
            </w:pPr>
            <w:r>
              <w:rPr>
                <w:rFonts w:asciiTheme="minorEastAsia" w:hAnsiTheme="minorEastAsia" w:cs="宋体" w:hint="eastAsia"/>
                <w:sz w:val="24"/>
                <w:szCs w:val="24"/>
              </w:rPr>
              <w:t>营销类</w:t>
            </w:r>
          </w:p>
        </w:tc>
        <w:tc>
          <w:tcPr>
            <w:tcW w:w="4653" w:type="dxa"/>
            <w:vAlign w:val="center"/>
          </w:tcPr>
          <w:p w14:paraId="5D4CEAFE"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cs="宋体"/>
                <w:sz w:val="24"/>
                <w:szCs w:val="24"/>
              </w:rPr>
              <w:t>.</w:t>
            </w:r>
            <w:r>
              <w:rPr>
                <w:rFonts w:asciiTheme="minorEastAsia" w:hAnsiTheme="minorEastAsia" w:cs="宋体" w:hint="eastAsia"/>
                <w:color w:val="000000" w:themeColor="text1"/>
                <w:sz w:val="24"/>
                <w:szCs w:val="24"/>
              </w:rPr>
              <w:t>能大致理解商贸营销相关的德语视频和音频</w:t>
            </w:r>
            <w:r>
              <w:rPr>
                <w:rFonts w:asciiTheme="minorEastAsia" w:hAnsiTheme="minorEastAsia" w:cs="宋体" w:hint="eastAsia"/>
                <w:sz w:val="24"/>
                <w:szCs w:val="24"/>
              </w:rPr>
              <w:t>，并能分析、理解视频和音频中的词汇句型并模仿造句，对话；</w:t>
            </w:r>
          </w:p>
          <w:p w14:paraId="2CD33FF1" w14:textId="77777777" w:rsidR="001C37C9" w:rsidRDefault="0052088C">
            <w:pPr>
              <w:topLinePunct/>
              <w:ind w:left="240" w:hangingChars="100" w:hanging="240"/>
              <w:contextualSpacing/>
              <w:jc w:val="both"/>
              <w:rPr>
                <w:rFonts w:ascii="宋体" w:hAnsi="宋体" w:cs="宋体"/>
                <w:kern w:val="0"/>
                <w:sz w:val="24"/>
              </w:rPr>
            </w:pPr>
            <w:r>
              <w:rPr>
                <w:rFonts w:asciiTheme="minorEastAsia" w:hAnsiTheme="minorEastAsia" w:cs="宋体"/>
                <w:sz w:val="24"/>
                <w:szCs w:val="24"/>
              </w:rPr>
              <w:t>2</w:t>
            </w:r>
            <w:r>
              <w:rPr>
                <w:rFonts w:asciiTheme="minorEastAsia" w:hAnsiTheme="minorEastAsia" w:cs="宋体" w:hint="eastAsia"/>
                <w:sz w:val="24"/>
                <w:szCs w:val="24"/>
              </w:rPr>
              <w:t>.</w:t>
            </w:r>
            <w:r>
              <w:rPr>
                <w:rFonts w:ascii="宋体" w:hAnsi="宋体" w:cs="宋体" w:hint="eastAsia"/>
                <w:kern w:val="0"/>
                <w:sz w:val="24"/>
              </w:rPr>
              <w:t>了解营销广告用语，能准确地感知广告内容并说出对应广告用语；</w:t>
            </w:r>
          </w:p>
          <w:p w14:paraId="28266A9E" w14:textId="77777777" w:rsidR="001C37C9" w:rsidRDefault="0052088C">
            <w:pPr>
              <w:topLinePunct/>
              <w:ind w:left="240" w:hangingChars="100" w:hanging="240"/>
              <w:contextualSpacing/>
              <w:jc w:val="both"/>
              <w:rPr>
                <w:rFonts w:ascii="宋体" w:hAnsi="宋体" w:cs="宋体"/>
                <w:kern w:val="0"/>
                <w:sz w:val="24"/>
              </w:rPr>
            </w:pPr>
            <w:r>
              <w:rPr>
                <w:rFonts w:ascii="宋体" w:hAnsi="宋体" w:cs="宋体" w:hint="eastAsia"/>
                <w:kern w:val="0"/>
                <w:sz w:val="24"/>
              </w:rPr>
              <w:t>3.了解广告词的编写方法，能分析和创作简单的广告词</w:t>
            </w:r>
          </w:p>
        </w:tc>
        <w:tc>
          <w:tcPr>
            <w:tcW w:w="709" w:type="dxa"/>
            <w:vMerge/>
            <w:vAlign w:val="center"/>
          </w:tcPr>
          <w:p w14:paraId="02CCF07E" w14:textId="77777777" w:rsidR="001C37C9" w:rsidRDefault="001C37C9">
            <w:pPr>
              <w:topLinePunct/>
              <w:jc w:val="center"/>
              <w:rPr>
                <w:rFonts w:asciiTheme="minorEastAsia" w:hAnsiTheme="minorEastAsia" w:cs="宋体"/>
                <w:sz w:val="24"/>
                <w:szCs w:val="24"/>
              </w:rPr>
            </w:pPr>
          </w:p>
        </w:tc>
      </w:tr>
      <w:tr w:rsidR="001C37C9" w14:paraId="27BBA519" w14:textId="77777777">
        <w:trPr>
          <w:trHeight w:val="20"/>
          <w:jc w:val="center"/>
        </w:trPr>
        <w:tc>
          <w:tcPr>
            <w:tcW w:w="1296" w:type="dxa"/>
            <w:vMerge w:val="restart"/>
            <w:vAlign w:val="center"/>
          </w:tcPr>
          <w:p w14:paraId="294CA327" w14:textId="77777777" w:rsidR="001C37C9" w:rsidRDefault="0052088C">
            <w:pPr>
              <w:topLinePunct/>
              <w:jc w:val="center"/>
              <w:rPr>
                <w:rFonts w:asciiTheme="minorEastAsia" w:hAnsiTheme="minorEastAsia" w:cs="宋体"/>
                <w:sz w:val="24"/>
                <w:szCs w:val="24"/>
              </w:rPr>
            </w:pPr>
            <w:r>
              <w:rPr>
                <w:rFonts w:asciiTheme="minorEastAsia" w:hAnsiTheme="minorEastAsia" w:cs="仿宋" w:hint="eastAsia"/>
                <w:kern w:val="0"/>
                <w:sz w:val="24"/>
                <w:szCs w:val="24"/>
              </w:rPr>
              <w:t>商务会话训练</w:t>
            </w:r>
          </w:p>
        </w:tc>
        <w:tc>
          <w:tcPr>
            <w:tcW w:w="1701" w:type="dxa"/>
            <w:vAlign w:val="center"/>
          </w:tcPr>
          <w:p w14:paraId="6C3A2F1F" w14:textId="77777777" w:rsidR="001C37C9" w:rsidRDefault="0052088C">
            <w:pPr>
              <w:topLinePunct/>
              <w:jc w:val="center"/>
              <w:rPr>
                <w:rFonts w:asciiTheme="minorEastAsia" w:hAnsiTheme="minorEastAsia" w:cs="宋体"/>
                <w:sz w:val="24"/>
                <w:szCs w:val="24"/>
              </w:rPr>
            </w:pPr>
            <w:r>
              <w:rPr>
                <w:rFonts w:asciiTheme="minorEastAsia" w:hAnsiTheme="minorEastAsia" w:cs="宋体" w:hint="eastAsia"/>
                <w:sz w:val="24"/>
                <w:szCs w:val="24"/>
              </w:rPr>
              <w:t>文秘类</w:t>
            </w:r>
          </w:p>
        </w:tc>
        <w:tc>
          <w:tcPr>
            <w:tcW w:w="4653" w:type="dxa"/>
            <w:vAlign w:val="center"/>
          </w:tcPr>
          <w:p w14:paraId="753ED46E"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1.了解文秘日常工作场景下的基础会话表达，如会议组织、商务接待、日程计划、文件处理、办公用品采购等，能撰写相关的情境短对话；</w:t>
            </w:r>
            <w:r>
              <w:rPr>
                <w:rFonts w:asciiTheme="minorEastAsia" w:hAnsiTheme="minorEastAsia" w:cs="宋体"/>
                <w:sz w:val="24"/>
                <w:szCs w:val="24"/>
              </w:rPr>
              <w:t xml:space="preserve"> </w:t>
            </w:r>
          </w:p>
          <w:p w14:paraId="11E095A7"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sz w:val="24"/>
                <w:szCs w:val="24"/>
              </w:rPr>
              <w:t>2</w:t>
            </w:r>
            <w:r>
              <w:rPr>
                <w:rFonts w:asciiTheme="minorEastAsia" w:hAnsiTheme="minorEastAsia" w:cs="宋体" w:hint="eastAsia"/>
                <w:sz w:val="24"/>
                <w:szCs w:val="24"/>
              </w:rPr>
              <w:t>.能在文秘相关的工作情境中开展简单的角色扮演、对话练习、口语训练等任务；</w:t>
            </w:r>
          </w:p>
          <w:p w14:paraId="5A07A3CB"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sz w:val="24"/>
                <w:szCs w:val="24"/>
              </w:rPr>
              <w:t>3</w:t>
            </w:r>
            <w:r>
              <w:rPr>
                <w:rFonts w:asciiTheme="minorEastAsia" w:hAnsiTheme="minorEastAsia" w:cs="宋体" w:hint="eastAsia"/>
                <w:sz w:val="24"/>
                <w:szCs w:val="24"/>
              </w:rPr>
              <w:t>.了解交谈中的非语言信号，能准确地理解对方的意图，清晰地自我表达，正确地传递商务信息</w:t>
            </w:r>
          </w:p>
        </w:tc>
        <w:tc>
          <w:tcPr>
            <w:tcW w:w="709" w:type="dxa"/>
            <w:vMerge w:val="restart"/>
            <w:vAlign w:val="center"/>
          </w:tcPr>
          <w:p w14:paraId="1723957C" w14:textId="77777777" w:rsidR="001C37C9" w:rsidRDefault="0052088C">
            <w:pPr>
              <w:topLinePunct/>
              <w:jc w:val="center"/>
              <w:rPr>
                <w:rFonts w:asciiTheme="minorEastAsia" w:hAnsiTheme="minorEastAsia" w:cs="宋体"/>
                <w:sz w:val="24"/>
                <w:szCs w:val="24"/>
              </w:rPr>
            </w:pPr>
            <w:r>
              <w:rPr>
                <w:rFonts w:asciiTheme="minorEastAsia" w:hAnsiTheme="minorEastAsia" w:cs="宋体" w:hint="eastAsia"/>
                <w:sz w:val="24"/>
                <w:szCs w:val="24"/>
              </w:rPr>
              <w:t>16</w:t>
            </w:r>
          </w:p>
        </w:tc>
      </w:tr>
      <w:tr w:rsidR="001C37C9" w14:paraId="160DEA4C" w14:textId="77777777">
        <w:trPr>
          <w:trHeight w:val="20"/>
          <w:jc w:val="center"/>
        </w:trPr>
        <w:tc>
          <w:tcPr>
            <w:tcW w:w="1296" w:type="dxa"/>
            <w:vMerge/>
            <w:vAlign w:val="center"/>
          </w:tcPr>
          <w:p w14:paraId="4869582C" w14:textId="77777777" w:rsidR="001C37C9" w:rsidRDefault="001C37C9">
            <w:pPr>
              <w:topLinePunct/>
              <w:jc w:val="center"/>
              <w:rPr>
                <w:rFonts w:asciiTheme="minorEastAsia" w:hAnsiTheme="minorEastAsia" w:cs="宋体"/>
                <w:sz w:val="24"/>
                <w:szCs w:val="24"/>
              </w:rPr>
            </w:pPr>
          </w:p>
        </w:tc>
        <w:tc>
          <w:tcPr>
            <w:tcW w:w="1701" w:type="dxa"/>
            <w:vAlign w:val="center"/>
          </w:tcPr>
          <w:p w14:paraId="23359A37" w14:textId="77777777" w:rsidR="001C37C9" w:rsidRDefault="0052088C">
            <w:pPr>
              <w:topLinePunct/>
              <w:jc w:val="center"/>
              <w:rPr>
                <w:rFonts w:asciiTheme="minorEastAsia" w:hAnsiTheme="minorEastAsia" w:cs="宋体"/>
                <w:sz w:val="24"/>
                <w:szCs w:val="24"/>
              </w:rPr>
            </w:pPr>
            <w:r>
              <w:rPr>
                <w:rFonts w:asciiTheme="minorEastAsia" w:hAnsiTheme="minorEastAsia" w:cs="宋体" w:hint="eastAsia"/>
                <w:sz w:val="24"/>
                <w:szCs w:val="24"/>
              </w:rPr>
              <w:t>营销类</w:t>
            </w:r>
          </w:p>
        </w:tc>
        <w:tc>
          <w:tcPr>
            <w:tcW w:w="4653" w:type="dxa"/>
            <w:vAlign w:val="center"/>
          </w:tcPr>
          <w:p w14:paraId="591C0388"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1.了解外贸和营销相关工作场景下的基本会话表达，如跨境运输、基础报关、询价、报价、展会策划、跨境电商等，能撰写相关的情境短对话；</w:t>
            </w:r>
            <w:r>
              <w:rPr>
                <w:rFonts w:asciiTheme="minorEastAsia" w:hAnsiTheme="minorEastAsia" w:cs="宋体"/>
                <w:sz w:val="24"/>
                <w:szCs w:val="24"/>
              </w:rPr>
              <w:t xml:space="preserve"> </w:t>
            </w:r>
          </w:p>
          <w:p w14:paraId="38213135"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sz w:val="24"/>
                <w:szCs w:val="24"/>
              </w:rPr>
              <w:t>2</w:t>
            </w:r>
            <w:r>
              <w:rPr>
                <w:rFonts w:asciiTheme="minorEastAsia" w:hAnsiTheme="minorEastAsia" w:cs="宋体" w:hint="eastAsia"/>
                <w:sz w:val="24"/>
                <w:szCs w:val="24"/>
              </w:rPr>
              <w:t>.能在营销相关的工作情境中开展简单的角色扮演、对话练习、口语训练等任务；</w:t>
            </w:r>
          </w:p>
          <w:p w14:paraId="71F5EA30"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sz w:val="24"/>
                <w:szCs w:val="24"/>
              </w:rPr>
              <w:t>3</w:t>
            </w:r>
            <w:r>
              <w:rPr>
                <w:rFonts w:asciiTheme="minorEastAsia" w:hAnsiTheme="minorEastAsia" w:cs="宋体" w:hint="eastAsia"/>
                <w:sz w:val="24"/>
                <w:szCs w:val="24"/>
              </w:rPr>
              <w:t>.了解商务谈判的基础句型，</w:t>
            </w:r>
            <w:r>
              <w:rPr>
                <w:rFonts w:ascii="宋体" w:eastAsia="宋体" w:hAnsi="宋体" w:cs="宋体" w:hint="eastAsia"/>
                <w:sz w:val="24"/>
                <w:szCs w:val="24"/>
              </w:rPr>
              <w:t>能进行简单的商务辩论</w:t>
            </w:r>
          </w:p>
        </w:tc>
        <w:tc>
          <w:tcPr>
            <w:tcW w:w="709" w:type="dxa"/>
            <w:vMerge/>
            <w:vAlign w:val="center"/>
          </w:tcPr>
          <w:p w14:paraId="40AC095B" w14:textId="77777777" w:rsidR="001C37C9" w:rsidRDefault="001C37C9">
            <w:pPr>
              <w:topLinePunct/>
              <w:ind w:firstLineChars="200" w:firstLine="480"/>
              <w:jc w:val="center"/>
              <w:rPr>
                <w:rFonts w:asciiTheme="minorEastAsia" w:hAnsiTheme="minorEastAsia" w:cs="宋体"/>
                <w:sz w:val="24"/>
                <w:szCs w:val="24"/>
              </w:rPr>
            </w:pPr>
          </w:p>
        </w:tc>
      </w:tr>
      <w:tr w:rsidR="001C37C9" w14:paraId="32903276" w14:textId="77777777">
        <w:trPr>
          <w:trHeight w:val="20"/>
          <w:jc w:val="center"/>
        </w:trPr>
        <w:tc>
          <w:tcPr>
            <w:tcW w:w="1296" w:type="dxa"/>
            <w:vMerge w:val="restart"/>
            <w:vAlign w:val="center"/>
          </w:tcPr>
          <w:p w14:paraId="60CD4D51" w14:textId="77777777" w:rsidR="001C37C9" w:rsidRDefault="0052088C">
            <w:pPr>
              <w:topLinePunct/>
              <w:jc w:val="center"/>
              <w:rPr>
                <w:rFonts w:asciiTheme="minorEastAsia" w:hAnsiTheme="minorEastAsia" w:cs="宋体"/>
                <w:sz w:val="24"/>
                <w:szCs w:val="24"/>
              </w:rPr>
            </w:pPr>
            <w:r>
              <w:rPr>
                <w:rFonts w:asciiTheme="minorEastAsia" w:hAnsiTheme="minorEastAsia" w:cs="仿宋" w:hint="eastAsia"/>
                <w:kern w:val="0"/>
                <w:sz w:val="24"/>
                <w:szCs w:val="24"/>
              </w:rPr>
              <w:t>商务综合训练</w:t>
            </w:r>
          </w:p>
        </w:tc>
        <w:tc>
          <w:tcPr>
            <w:tcW w:w="1701" w:type="dxa"/>
            <w:vAlign w:val="center"/>
          </w:tcPr>
          <w:p w14:paraId="482B0380" w14:textId="77777777" w:rsidR="001C37C9" w:rsidRDefault="0052088C">
            <w:pPr>
              <w:topLinePunct/>
              <w:jc w:val="center"/>
              <w:rPr>
                <w:rFonts w:ascii="宋体" w:eastAsia="宋体" w:hAnsi="宋体" w:cs="宋体"/>
                <w:sz w:val="24"/>
              </w:rPr>
            </w:pPr>
            <w:r>
              <w:rPr>
                <w:rFonts w:ascii="宋体" w:eastAsia="宋体" w:hAnsi="宋体" w:cs="宋体" w:hint="eastAsia"/>
                <w:sz w:val="24"/>
              </w:rPr>
              <w:t>生活场景</w:t>
            </w:r>
          </w:p>
          <w:p w14:paraId="45919F58" w14:textId="77777777" w:rsidR="001C37C9" w:rsidRDefault="0052088C">
            <w:pPr>
              <w:topLinePunct/>
              <w:jc w:val="center"/>
              <w:rPr>
                <w:rFonts w:asciiTheme="minorEastAsia" w:hAnsiTheme="minorEastAsia" w:cs="宋体"/>
                <w:sz w:val="24"/>
                <w:szCs w:val="24"/>
              </w:rPr>
            </w:pPr>
            <w:r>
              <w:rPr>
                <w:rFonts w:ascii="宋体" w:eastAsia="宋体" w:hAnsi="宋体" w:cs="宋体" w:hint="eastAsia"/>
                <w:sz w:val="24"/>
              </w:rPr>
              <w:t>综合训练</w:t>
            </w:r>
          </w:p>
        </w:tc>
        <w:tc>
          <w:tcPr>
            <w:tcW w:w="4653" w:type="dxa"/>
            <w:vAlign w:val="center"/>
          </w:tcPr>
          <w:p w14:paraId="3F6F9D30" w14:textId="77777777" w:rsidR="001C37C9" w:rsidRDefault="0052088C">
            <w:pPr>
              <w:tabs>
                <w:tab w:val="left" w:pos="312"/>
              </w:tabs>
              <w:topLinePunct/>
              <w:ind w:left="180" w:hangingChars="75" w:hanging="180"/>
              <w:contextualSpacing/>
              <w:jc w:val="both"/>
              <w:rPr>
                <w:rFonts w:ascii="宋体" w:eastAsia="宋体" w:hAnsi="宋体" w:cs="宋体"/>
                <w:sz w:val="24"/>
              </w:rPr>
            </w:pPr>
            <w:r>
              <w:rPr>
                <w:rFonts w:ascii="宋体" w:hAnsi="宋体" w:hint="eastAsia"/>
                <w:sz w:val="24"/>
              </w:rPr>
              <w:t>1</w:t>
            </w:r>
            <w:r>
              <w:rPr>
                <w:rFonts w:ascii="宋体" w:hAnsi="宋体"/>
                <w:sz w:val="24"/>
              </w:rPr>
              <w:t>.</w:t>
            </w:r>
            <w:r>
              <w:rPr>
                <w:rFonts w:ascii="宋体" w:hAnsi="宋体" w:hint="eastAsia"/>
                <w:sz w:val="24"/>
              </w:rPr>
              <w:t>了解德语国家的生活习惯、文化风俗，能理解其中的差异，具备跨文化意识；</w:t>
            </w:r>
          </w:p>
          <w:p w14:paraId="29109E64" w14:textId="77777777" w:rsidR="001C37C9" w:rsidRDefault="0052088C">
            <w:pPr>
              <w:topLinePunct/>
              <w:ind w:left="240" w:hangingChars="100" w:hanging="240"/>
              <w:contextualSpacing/>
              <w:jc w:val="both"/>
              <w:rPr>
                <w:rFonts w:asciiTheme="minorEastAsia" w:hAnsiTheme="minorEastAsia" w:cs="宋体"/>
                <w:sz w:val="24"/>
                <w:szCs w:val="24"/>
              </w:rPr>
            </w:pPr>
            <w:r>
              <w:rPr>
                <w:rFonts w:ascii="宋体" w:eastAsia="宋体" w:hAnsi="宋体" w:cs="宋体" w:hint="eastAsia"/>
                <w:sz w:val="24"/>
                <w:szCs w:val="24"/>
              </w:rPr>
              <w:t>2</w:t>
            </w:r>
            <w:r>
              <w:rPr>
                <w:rFonts w:ascii="宋体" w:eastAsia="宋体" w:hAnsi="宋体" w:cs="宋体"/>
                <w:sz w:val="24"/>
                <w:szCs w:val="24"/>
              </w:rPr>
              <w:t>.</w:t>
            </w:r>
            <w:r>
              <w:rPr>
                <w:rFonts w:ascii="宋体" w:eastAsia="宋体" w:hAnsi="宋体" w:cs="宋体" w:hint="eastAsia"/>
                <w:sz w:val="24"/>
                <w:szCs w:val="24"/>
              </w:rPr>
              <w:t>熟悉德语国家日常生活中的交际表达，能应对简单基础的日常交流</w:t>
            </w:r>
          </w:p>
        </w:tc>
        <w:tc>
          <w:tcPr>
            <w:tcW w:w="709" w:type="dxa"/>
            <w:vMerge w:val="restart"/>
            <w:vAlign w:val="center"/>
          </w:tcPr>
          <w:p w14:paraId="6549BBF2" w14:textId="77777777" w:rsidR="001C37C9" w:rsidRDefault="0052088C">
            <w:pPr>
              <w:topLinePunct/>
              <w:jc w:val="center"/>
              <w:rPr>
                <w:rFonts w:asciiTheme="minorEastAsia" w:hAnsiTheme="minorEastAsia" w:cs="宋体"/>
                <w:sz w:val="24"/>
                <w:szCs w:val="24"/>
              </w:rPr>
            </w:pPr>
            <w:r>
              <w:rPr>
                <w:rFonts w:asciiTheme="minorEastAsia" w:hAnsiTheme="minorEastAsia" w:cs="宋体"/>
                <w:sz w:val="24"/>
                <w:szCs w:val="24"/>
              </w:rPr>
              <w:t>8</w:t>
            </w:r>
          </w:p>
        </w:tc>
      </w:tr>
      <w:tr w:rsidR="001C37C9" w14:paraId="01399193" w14:textId="77777777">
        <w:trPr>
          <w:trHeight w:val="897"/>
          <w:jc w:val="center"/>
        </w:trPr>
        <w:tc>
          <w:tcPr>
            <w:tcW w:w="1296" w:type="dxa"/>
            <w:vMerge/>
            <w:vAlign w:val="center"/>
          </w:tcPr>
          <w:p w14:paraId="7244EBDB" w14:textId="77777777" w:rsidR="001C37C9" w:rsidRDefault="001C37C9">
            <w:pPr>
              <w:topLinePunct/>
              <w:jc w:val="center"/>
              <w:rPr>
                <w:rFonts w:asciiTheme="minorEastAsia" w:hAnsiTheme="minorEastAsia" w:cs="仿宋"/>
                <w:kern w:val="0"/>
                <w:sz w:val="24"/>
                <w:szCs w:val="24"/>
              </w:rPr>
            </w:pPr>
          </w:p>
        </w:tc>
        <w:tc>
          <w:tcPr>
            <w:tcW w:w="1701" w:type="dxa"/>
            <w:vAlign w:val="center"/>
          </w:tcPr>
          <w:p w14:paraId="4007C3F1" w14:textId="77777777" w:rsidR="001C37C9" w:rsidRDefault="0052088C">
            <w:pPr>
              <w:topLinePunct/>
              <w:jc w:val="center"/>
              <w:rPr>
                <w:rFonts w:ascii="宋体" w:eastAsia="宋体" w:hAnsi="宋体" w:cs="宋体"/>
                <w:sz w:val="24"/>
              </w:rPr>
            </w:pPr>
            <w:r>
              <w:rPr>
                <w:rFonts w:ascii="宋体" w:eastAsia="宋体" w:hAnsi="宋体" w:cs="宋体" w:hint="eastAsia"/>
                <w:sz w:val="24"/>
              </w:rPr>
              <w:t>商务交际</w:t>
            </w:r>
          </w:p>
          <w:p w14:paraId="735932E8" w14:textId="77777777" w:rsidR="001C37C9" w:rsidRDefault="0052088C">
            <w:pPr>
              <w:topLinePunct/>
              <w:jc w:val="center"/>
              <w:rPr>
                <w:rFonts w:asciiTheme="minorEastAsia" w:hAnsiTheme="minorEastAsia" w:cs="宋体"/>
                <w:sz w:val="24"/>
                <w:szCs w:val="24"/>
              </w:rPr>
            </w:pPr>
            <w:r>
              <w:rPr>
                <w:rFonts w:ascii="宋体" w:eastAsia="宋体" w:hAnsi="宋体" w:cs="宋体" w:hint="eastAsia"/>
                <w:sz w:val="24"/>
              </w:rPr>
              <w:t>综合训练</w:t>
            </w:r>
          </w:p>
        </w:tc>
        <w:tc>
          <w:tcPr>
            <w:tcW w:w="4653" w:type="dxa"/>
            <w:vAlign w:val="center"/>
          </w:tcPr>
          <w:p w14:paraId="74515A1F"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1.知晓德语国家的商务礼仪，包括问候礼仪、用餐礼仪、会务礼仪等，能用正确的礼仪进行商务接待；</w:t>
            </w:r>
          </w:p>
          <w:p w14:paraId="4F9C40A0"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sz w:val="24"/>
                <w:szCs w:val="24"/>
              </w:rPr>
              <w:t>2</w:t>
            </w:r>
            <w:r>
              <w:rPr>
                <w:rFonts w:asciiTheme="minorEastAsia" w:hAnsiTheme="minorEastAsia" w:cs="宋体" w:hint="eastAsia"/>
                <w:sz w:val="24"/>
                <w:szCs w:val="24"/>
              </w:rPr>
              <w:t>.了解德语国家的商务文化和企业文化，如决策方式、时间观念、合作模式等，能在跨文化交流中避免冒犯他人；</w:t>
            </w:r>
          </w:p>
          <w:p w14:paraId="46BF0261"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sz w:val="24"/>
                <w:szCs w:val="24"/>
              </w:rPr>
              <w:t>3</w:t>
            </w:r>
            <w:r>
              <w:rPr>
                <w:rFonts w:asciiTheme="minorEastAsia" w:hAnsiTheme="minorEastAsia" w:cs="宋体" w:hint="eastAsia"/>
                <w:sz w:val="24"/>
                <w:szCs w:val="24"/>
              </w:rPr>
              <w:t>.</w:t>
            </w:r>
            <w:r>
              <w:rPr>
                <w:rFonts w:ascii="宋体" w:eastAsia="宋体" w:hAnsi="宋体" w:cs="宋体" w:hint="eastAsia"/>
                <w:sz w:val="24"/>
                <w:szCs w:val="24"/>
              </w:rPr>
              <w:t>熟悉德国商务交际中的对话表达，</w:t>
            </w:r>
            <w:r>
              <w:rPr>
                <w:rFonts w:asciiTheme="minorEastAsia" w:hAnsiTheme="minorEastAsia" w:cs="宋体" w:hint="eastAsia"/>
                <w:sz w:val="24"/>
                <w:szCs w:val="24"/>
              </w:rPr>
              <w:t>能在不同的商务情境下使用恰当的词句，语</w:t>
            </w:r>
            <w:r>
              <w:rPr>
                <w:rFonts w:asciiTheme="minorEastAsia" w:hAnsiTheme="minorEastAsia" w:cs="宋体" w:hint="eastAsia"/>
                <w:sz w:val="24"/>
                <w:szCs w:val="24"/>
              </w:rPr>
              <w:lastRenderedPageBreak/>
              <w:t>气，称谓（尊称/非尊称）等，并</w:t>
            </w:r>
            <w:r>
              <w:rPr>
                <w:rFonts w:ascii="宋体" w:eastAsia="宋体" w:hAnsi="宋体" w:cs="宋体" w:hint="eastAsia"/>
                <w:sz w:val="24"/>
                <w:szCs w:val="24"/>
              </w:rPr>
              <w:t>能进行简单基础的商务交流</w:t>
            </w:r>
            <w:r>
              <w:rPr>
                <w:rFonts w:asciiTheme="minorEastAsia" w:hAnsiTheme="minorEastAsia" w:cs="宋体" w:hint="eastAsia"/>
                <w:sz w:val="24"/>
                <w:szCs w:val="24"/>
              </w:rPr>
              <w:t>；</w:t>
            </w:r>
          </w:p>
          <w:p w14:paraId="16CF4BB3" w14:textId="77777777" w:rsidR="001C37C9" w:rsidRDefault="0052088C">
            <w:pPr>
              <w:topLinePunct/>
              <w:ind w:left="240" w:hangingChars="100" w:hanging="240"/>
              <w:contextualSpacing/>
              <w:jc w:val="both"/>
              <w:rPr>
                <w:rFonts w:asciiTheme="minorEastAsia" w:hAnsiTheme="minorEastAsia" w:cs="宋体"/>
                <w:sz w:val="24"/>
                <w:szCs w:val="24"/>
              </w:rPr>
            </w:pPr>
            <w:r>
              <w:rPr>
                <w:rFonts w:asciiTheme="minorEastAsia" w:hAnsiTheme="minorEastAsia" w:cs="宋体"/>
                <w:sz w:val="24"/>
                <w:szCs w:val="24"/>
              </w:rPr>
              <w:t>4</w:t>
            </w:r>
            <w:r>
              <w:rPr>
                <w:rFonts w:asciiTheme="minorEastAsia" w:hAnsiTheme="minorEastAsia" w:cs="宋体" w:hint="eastAsia"/>
                <w:sz w:val="24"/>
                <w:szCs w:val="24"/>
              </w:rPr>
              <w:t>.</w:t>
            </w:r>
            <w:r>
              <w:rPr>
                <w:rFonts w:hint="eastAsia"/>
                <w:sz w:val="24"/>
                <w:szCs w:val="24"/>
              </w:rPr>
              <w:t>掌握</w:t>
            </w:r>
            <w:r>
              <w:rPr>
                <w:rFonts w:asciiTheme="minorEastAsia" w:hAnsiTheme="minorEastAsia" w:cs="宋体" w:hint="eastAsia"/>
                <w:sz w:val="24"/>
                <w:szCs w:val="24"/>
              </w:rPr>
              <w:t>中德商务交往中可能出现的文化冲突点，能有礼有节，不卑不亢地处理文化冲突</w:t>
            </w:r>
          </w:p>
        </w:tc>
        <w:tc>
          <w:tcPr>
            <w:tcW w:w="709" w:type="dxa"/>
            <w:vMerge/>
            <w:vAlign w:val="center"/>
          </w:tcPr>
          <w:p w14:paraId="04F41A3E" w14:textId="77777777" w:rsidR="001C37C9" w:rsidRDefault="001C37C9">
            <w:pPr>
              <w:topLinePunct/>
              <w:jc w:val="center"/>
              <w:rPr>
                <w:rFonts w:asciiTheme="minorEastAsia" w:hAnsiTheme="minorEastAsia" w:cs="宋体"/>
                <w:sz w:val="24"/>
                <w:szCs w:val="24"/>
              </w:rPr>
            </w:pPr>
          </w:p>
        </w:tc>
      </w:tr>
    </w:tbl>
    <w:p w14:paraId="1444CFD4" w14:textId="77777777" w:rsidR="001C37C9" w:rsidRDefault="0052088C">
      <w:pPr>
        <w:topLinePunct/>
        <w:adjustRightInd w:val="0"/>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lastRenderedPageBreak/>
        <w:t>六、实施建议</w:t>
      </w:r>
    </w:p>
    <w:p w14:paraId="565F90D2" w14:textId="77777777" w:rsidR="001C37C9" w:rsidRDefault="0052088C">
      <w:pPr>
        <w:topLinePunct/>
        <w:ind w:firstLineChars="200" w:firstLine="482"/>
        <w:jc w:val="both"/>
        <w:rPr>
          <w:rFonts w:asciiTheme="minorEastAsia" w:hAnsiTheme="minorEastAsia" w:cs="黑体"/>
          <w:b/>
          <w:sz w:val="24"/>
        </w:rPr>
      </w:pPr>
      <w:r>
        <w:rPr>
          <w:rFonts w:asciiTheme="minorEastAsia" w:hAnsiTheme="minorEastAsia" w:cs="黑体" w:hint="eastAsia"/>
          <w:b/>
          <w:sz w:val="24"/>
        </w:rPr>
        <w:t>（一）教学建议</w:t>
      </w:r>
    </w:p>
    <w:p w14:paraId="2FDED466" w14:textId="77777777" w:rsidR="001C37C9" w:rsidRDefault="0052088C">
      <w:pPr>
        <w:topLinePunct/>
        <w:ind w:firstLineChars="200" w:firstLine="480"/>
        <w:jc w:val="both"/>
        <w:rPr>
          <w:rFonts w:asciiTheme="minorEastAsia" w:hAnsiTheme="minorEastAsia" w:cs="宋体"/>
          <w:sz w:val="24"/>
        </w:rPr>
      </w:pPr>
      <w:r>
        <w:rPr>
          <w:rFonts w:asciiTheme="minorEastAsia" w:hAnsiTheme="minorEastAsia" w:cs="宋体" w:hint="eastAsia"/>
          <w:sz w:val="24"/>
        </w:rPr>
        <w:t>1.充分挖掘课程中的“独立自强”“社会责任”“服务意识”等思政元素，实现思想政治教育、文化教育和语言教育的有机统一，将立德树人根本任务贯穿于课程实施全过程。注重语言背后的文化内涵、思想内涵和价值内涵，通过对多元文化的学习，批判和思考，增强文化自信。</w:t>
      </w:r>
    </w:p>
    <w:p w14:paraId="4AF68D9A" w14:textId="77777777" w:rsidR="001C37C9" w:rsidRDefault="0052088C">
      <w:pPr>
        <w:topLinePunct/>
        <w:ind w:firstLineChars="200" w:firstLine="480"/>
        <w:jc w:val="both"/>
        <w:rPr>
          <w:rFonts w:asciiTheme="minorEastAsia" w:hAnsiTheme="minorEastAsia" w:cs="宋体"/>
          <w:sz w:val="24"/>
        </w:rPr>
      </w:pPr>
      <w:r>
        <w:rPr>
          <w:rFonts w:asciiTheme="minorEastAsia" w:hAnsiTheme="minorEastAsia" w:cs="宋体"/>
          <w:sz w:val="24"/>
        </w:rPr>
        <w:t>2</w:t>
      </w:r>
      <w:r>
        <w:rPr>
          <w:rFonts w:asciiTheme="minorEastAsia" w:hAnsiTheme="minorEastAsia" w:cs="宋体" w:hint="eastAsia"/>
          <w:sz w:val="24"/>
        </w:rPr>
        <w:t>.贯彻以学生为中心的理念，发挥教师的主导作用，突出学生的主体地位。可通过课题游戏，激发学生的学习兴趣，调动学生学习的主动性。</w:t>
      </w:r>
      <w:r>
        <w:rPr>
          <w:rFonts w:asciiTheme="minorEastAsia" w:hAnsiTheme="minorEastAsia" w:hint="eastAsia"/>
          <w:sz w:val="24"/>
          <w:szCs w:val="24"/>
        </w:rPr>
        <w:t>师生和生生之间应互相尊重，互相包容，通过丰富的课堂社交形式，共同打造富有安全感的活力课堂。</w:t>
      </w:r>
    </w:p>
    <w:p w14:paraId="694E0053" w14:textId="77777777" w:rsidR="001C37C9" w:rsidRDefault="0052088C">
      <w:pPr>
        <w:topLinePunct/>
        <w:ind w:firstLineChars="200" w:firstLine="480"/>
        <w:jc w:val="both"/>
        <w:rPr>
          <w:rFonts w:asciiTheme="minorEastAsia" w:hAnsiTheme="minorEastAsia" w:cs="宋体"/>
          <w:sz w:val="24"/>
        </w:rPr>
      </w:pPr>
      <w:r>
        <w:rPr>
          <w:rFonts w:asciiTheme="minorEastAsia" w:hAnsiTheme="minorEastAsia" w:cs="宋体"/>
          <w:sz w:val="24"/>
        </w:rPr>
        <w:t>3</w:t>
      </w:r>
      <w:r>
        <w:rPr>
          <w:rFonts w:asciiTheme="minorEastAsia" w:hAnsiTheme="minorEastAsia" w:cs="宋体" w:hint="eastAsia"/>
          <w:sz w:val="24"/>
        </w:rPr>
        <w:t>.充分利用多媒体教学手段、网络资源、商务视听资源来提高教学效果。可利用各类教学平台或软件，考察、分析并可视化呈现学生现有知识水平，利用网络视听资源或题库，帮助学生做好课前预习，课后复习，重难点回顾，提高听说课堂的教学效率。可结合德国的风土人情和商务文化，创设生活场景和商务情境。学生通过角色扮演，熟悉各个主题的会话套路，提高德语应用能力。</w:t>
      </w:r>
      <w:r>
        <w:rPr>
          <w:rFonts w:asciiTheme="minorEastAsia" w:hAnsiTheme="minorEastAsia" w:cs="宋体"/>
          <w:sz w:val="24"/>
        </w:rPr>
        <w:t xml:space="preserve"> </w:t>
      </w:r>
    </w:p>
    <w:p w14:paraId="05B88555" w14:textId="77777777" w:rsidR="001C37C9" w:rsidRDefault="0052088C">
      <w:pPr>
        <w:topLinePunct/>
        <w:ind w:firstLineChars="200" w:firstLine="480"/>
        <w:jc w:val="both"/>
        <w:rPr>
          <w:rFonts w:asciiTheme="minorEastAsia" w:hAnsiTheme="minorEastAsia" w:cs="宋体"/>
          <w:sz w:val="24"/>
        </w:rPr>
      </w:pPr>
      <w:r>
        <w:rPr>
          <w:rFonts w:asciiTheme="minorEastAsia" w:hAnsiTheme="minorEastAsia" w:cs="宋体" w:hint="eastAsia"/>
          <w:sz w:val="24"/>
        </w:rPr>
        <w:t>4</w:t>
      </w:r>
      <w:r>
        <w:rPr>
          <w:rFonts w:asciiTheme="minorEastAsia" w:hAnsiTheme="minorEastAsia" w:cs="宋体"/>
          <w:sz w:val="24"/>
        </w:rPr>
        <w:t>.</w:t>
      </w:r>
      <w:r>
        <w:rPr>
          <w:rFonts w:asciiTheme="minorEastAsia" w:hAnsiTheme="minorEastAsia" w:cs="宋体" w:hint="eastAsia"/>
          <w:sz w:val="24"/>
        </w:rPr>
        <w:t>在教学过程中，</w:t>
      </w:r>
      <w:r>
        <w:rPr>
          <w:rFonts w:ascii="宋体" w:eastAsia="宋体" w:hAnsi="宋体" w:cs="宋体" w:hint="eastAsia"/>
          <w:sz w:val="24"/>
        </w:rPr>
        <w:t>教师应根据课程特点和学生认知发展规律，</w:t>
      </w:r>
      <w:r>
        <w:rPr>
          <w:rFonts w:asciiTheme="minorEastAsia" w:hAnsiTheme="minorEastAsia" w:cs="宋体" w:hint="eastAsia"/>
          <w:sz w:val="24"/>
        </w:rPr>
        <w:t>选用适合学生水平的视听材料，提高学生的听力理解能力。</w:t>
      </w:r>
      <w:r>
        <w:rPr>
          <w:rFonts w:ascii="宋体" w:eastAsia="宋体" w:hAnsi="宋体" w:cs="宋体" w:hint="eastAsia"/>
          <w:sz w:val="24"/>
        </w:rPr>
        <w:t>保证知识重点和技能难点在课堂上的渗透贯通，可通过对视听材料中的商务对话解析、教师口语示范、对话表达套路提炼等方式突出重点，攻克难点。</w:t>
      </w:r>
      <w:r>
        <w:rPr>
          <w:rFonts w:asciiTheme="minorEastAsia" w:hAnsiTheme="minorEastAsia" w:cs="宋体" w:hint="eastAsia"/>
          <w:sz w:val="24"/>
        </w:rPr>
        <w:t>注重学生的口语练习，提高学生口语表达能力和流利度。可通过短视频制作、短剧小品等趣味任务，提升学生自主表达的欲望。</w:t>
      </w:r>
    </w:p>
    <w:p w14:paraId="15FB68F1" w14:textId="77777777" w:rsidR="001C37C9" w:rsidRDefault="0052088C">
      <w:pPr>
        <w:topLinePunct/>
        <w:ind w:firstLineChars="200" w:firstLine="480"/>
        <w:jc w:val="both"/>
        <w:rPr>
          <w:rFonts w:asciiTheme="minorEastAsia" w:hAnsiTheme="minorEastAsia" w:cs="宋体"/>
          <w:sz w:val="24"/>
        </w:rPr>
      </w:pPr>
      <w:r>
        <w:rPr>
          <w:rFonts w:asciiTheme="minorEastAsia" w:hAnsiTheme="minorEastAsia" w:cs="宋体" w:hint="eastAsia"/>
          <w:sz w:val="24"/>
        </w:rPr>
        <w:t>5</w:t>
      </w:r>
      <w:r>
        <w:rPr>
          <w:rFonts w:asciiTheme="minorEastAsia" w:hAnsiTheme="minorEastAsia" w:cs="宋体"/>
          <w:sz w:val="24"/>
        </w:rPr>
        <w:t>.</w:t>
      </w:r>
      <w:r>
        <w:rPr>
          <w:rFonts w:asciiTheme="minorEastAsia" w:hAnsiTheme="minorEastAsia" w:hint="eastAsia"/>
          <w:sz w:val="24"/>
          <w:szCs w:val="24"/>
        </w:rPr>
        <w:t>紧密联系商务德语专业相应职业岗位的能力需求，充分</w:t>
      </w:r>
      <w:r>
        <w:rPr>
          <w:rFonts w:asciiTheme="minorEastAsia" w:hAnsiTheme="minorEastAsia"/>
          <w:sz w:val="24"/>
          <w:szCs w:val="24"/>
        </w:rPr>
        <w:t>利用校内外</w:t>
      </w:r>
      <w:r>
        <w:rPr>
          <w:rFonts w:asciiTheme="minorEastAsia" w:hAnsiTheme="minorEastAsia" w:hint="eastAsia"/>
          <w:sz w:val="24"/>
          <w:szCs w:val="24"/>
        </w:rPr>
        <w:t>商务活动资源，提高学生的商务思维和商务能力。</w:t>
      </w:r>
      <w:r>
        <w:rPr>
          <w:rFonts w:asciiTheme="minorEastAsia" w:hAnsiTheme="minorEastAsia" w:cs="宋体"/>
          <w:sz w:val="24"/>
        </w:rPr>
        <w:t xml:space="preserve"> </w:t>
      </w:r>
    </w:p>
    <w:p w14:paraId="09783D10" w14:textId="77777777" w:rsidR="001C37C9" w:rsidRDefault="0052088C">
      <w:pPr>
        <w:topLinePunct/>
        <w:ind w:firstLineChars="200" w:firstLine="482"/>
        <w:jc w:val="both"/>
        <w:rPr>
          <w:rFonts w:asciiTheme="minorEastAsia" w:hAnsiTheme="minorEastAsia" w:cs="黑体"/>
          <w:b/>
          <w:sz w:val="24"/>
        </w:rPr>
      </w:pPr>
      <w:r>
        <w:rPr>
          <w:rFonts w:asciiTheme="minorEastAsia" w:hAnsiTheme="minorEastAsia" w:cs="黑体" w:hint="eastAsia"/>
          <w:b/>
          <w:sz w:val="24"/>
        </w:rPr>
        <w:t>（二）评价建议</w:t>
      </w:r>
    </w:p>
    <w:p w14:paraId="34A95E87" w14:textId="77777777" w:rsidR="001C37C9" w:rsidRDefault="0052088C">
      <w:pPr>
        <w:topLinePunct/>
        <w:ind w:firstLineChars="200" w:firstLine="480"/>
        <w:jc w:val="both"/>
        <w:rPr>
          <w:rFonts w:asciiTheme="minorEastAsia" w:hAnsiTheme="minorEastAsia"/>
          <w:sz w:val="24"/>
          <w:szCs w:val="24"/>
        </w:rPr>
      </w:pPr>
      <w:bookmarkStart w:id="0" w:name="_Hlk147860922"/>
      <w:bookmarkStart w:id="1" w:name="_Hlk145579099"/>
      <w:r>
        <w:rPr>
          <w:rFonts w:asciiTheme="minorEastAsia" w:hAnsiTheme="minorEastAsia"/>
          <w:sz w:val="24"/>
          <w:szCs w:val="24"/>
        </w:rPr>
        <w:t>1.</w:t>
      </w:r>
      <w:r>
        <w:rPr>
          <w:rFonts w:asciiTheme="minorEastAsia" w:hAnsiTheme="minorEastAsia" w:hint="eastAsia"/>
          <w:sz w:val="24"/>
          <w:szCs w:val="24"/>
        </w:rPr>
        <w:t>注重过程评价与结果评价并重、定性评价与定量评价相结合，树立正确的教学质量观，根据商务德语专业的培养目标和人才培养理念，建立科学的评价标准。同时，利用清晰明确的评价标准，引导学生更高效开展学习任务。</w:t>
      </w:r>
    </w:p>
    <w:p w14:paraId="4887C174" w14:textId="77777777" w:rsidR="001C37C9" w:rsidRDefault="0052088C">
      <w:pPr>
        <w:topLinePunct/>
        <w:ind w:firstLineChars="200" w:firstLine="480"/>
        <w:jc w:val="both"/>
        <w:rPr>
          <w:rFonts w:asciiTheme="minorEastAsia" w:hAnsiTheme="minorEastAsia"/>
          <w:sz w:val="24"/>
          <w:szCs w:val="24"/>
        </w:rPr>
      </w:pPr>
      <w:r>
        <w:rPr>
          <w:rFonts w:asciiTheme="minorEastAsia" w:hAnsiTheme="minorEastAsia" w:hint="eastAsia"/>
          <w:sz w:val="24"/>
          <w:szCs w:val="24"/>
        </w:rPr>
        <w:t>2.评价方式多样化。</w:t>
      </w:r>
      <w:r>
        <w:rPr>
          <w:rFonts w:ascii="宋体" w:eastAsia="宋体" w:hAnsi="宋体" w:cs="宋体" w:hint="eastAsia"/>
          <w:sz w:val="24"/>
        </w:rPr>
        <w:t>根据不同的教学内容，选择不同的评价重点</w:t>
      </w:r>
      <w:r>
        <w:rPr>
          <w:rFonts w:asciiTheme="minorEastAsia" w:hAnsiTheme="minorEastAsia" w:hint="eastAsia"/>
          <w:sz w:val="24"/>
          <w:szCs w:val="24"/>
        </w:rPr>
        <w:t>；</w:t>
      </w:r>
      <w:r>
        <w:rPr>
          <w:rFonts w:ascii="宋体" w:eastAsia="宋体" w:hAnsi="宋体" w:cs="宋体" w:hint="eastAsia"/>
          <w:sz w:val="24"/>
        </w:rPr>
        <w:t>根据不同的教学目标，开展课前摸底、随堂测验、阶段测验、学生展示、活动报告等各具特色的评价形式；在教学的不同阶段，</w:t>
      </w:r>
      <w:r>
        <w:rPr>
          <w:rFonts w:asciiTheme="minorEastAsia" w:hAnsiTheme="minorEastAsia" w:hint="eastAsia"/>
          <w:sz w:val="24"/>
          <w:szCs w:val="24"/>
        </w:rPr>
        <w:t>依据学生的课前预习、课堂活动、课后作业等学习表现进行综合评价。</w:t>
      </w:r>
    </w:p>
    <w:bookmarkEnd w:id="0"/>
    <w:p w14:paraId="4246A6D5" w14:textId="77777777" w:rsidR="001C37C9" w:rsidRDefault="0052088C">
      <w:pPr>
        <w:topLinePunct/>
        <w:ind w:firstLineChars="200" w:firstLine="480"/>
        <w:jc w:val="both"/>
        <w:rPr>
          <w:rFonts w:asciiTheme="minorEastAsia" w:hAnsiTheme="minorEastAsia"/>
          <w:sz w:val="24"/>
          <w:szCs w:val="24"/>
        </w:rPr>
      </w:pPr>
      <w:r>
        <w:rPr>
          <w:rFonts w:asciiTheme="minorEastAsia" w:hAnsiTheme="minorEastAsia"/>
          <w:sz w:val="24"/>
          <w:szCs w:val="24"/>
        </w:rPr>
        <w:t>3.</w:t>
      </w:r>
      <w:r>
        <w:rPr>
          <w:rFonts w:asciiTheme="minorEastAsia" w:hAnsiTheme="minorEastAsia" w:hint="eastAsia"/>
          <w:sz w:val="24"/>
          <w:szCs w:val="24"/>
        </w:rPr>
        <w:t>评价主体多元化。教师评价、学生互评与自我评价相结合，注意吸收家长、行业企业参与，校内校外评价结合，职业技能鉴定与学业考核结合。</w:t>
      </w:r>
    </w:p>
    <w:p w14:paraId="2FF868B7" w14:textId="77777777" w:rsidR="001C37C9" w:rsidRDefault="0052088C" w:rsidP="00E912BF">
      <w:pPr>
        <w:widowControl w:val="0"/>
        <w:topLinePunct/>
        <w:ind w:firstLineChars="200" w:firstLine="480"/>
        <w:jc w:val="both"/>
        <w:rPr>
          <w:rFonts w:asciiTheme="minorEastAsia" w:hAnsiTheme="minorEastAsia"/>
          <w:sz w:val="24"/>
          <w:szCs w:val="24"/>
        </w:rPr>
      </w:pPr>
      <w:bookmarkStart w:id="2" w:name="_GoBack"/>
      <w:r>
        <w:rPr>
          <w:rFonts w:asciiTheme="minorEastAsia" w:hAnsiTheme="minorEastAsia" w:hint="eastAsia"/>
          <w:sz w:val="24"/>
          <w:szCs w:val="24"/>
        </w:rPr>
        <w:t>4.</w:t>
      </w:r>
      <w:r>
        <w:rPr>
          <w:rFonts w:asciiTheme="minorEastAsia" w:hAnsiTheme="minorEastAsia" w:hint="eastAsia"/>
          <w:color w:val="000000" w:themeColor="text1"/>
          <w:sz w:val="24"/>
          <w:szCs w:val="24"/>
        </w:rPr>
        <w:t>评价标准多维性</w:t>
      </w:r>
      <w:r>
        <w:rPr>
          <w:rFonts w:asciiTheme="minorEastAsia" w:hAnsiTheme="minorEastAsia" w:hint="eastAsia"/>
          <w:sz w:val="24"/>
          <w:szCs w:val="24"/>
        </w:rPr>
        <w:t>。评价不仅关注学生对知识的理解和技能的掌握，更要注重运用知识在实践中解决问题的能力水平，重视职业素质的培养。平时的评分内容包括学习能力、团队协作精神、沟通交际能力、语言表达能力、知识的运用和</w:t>
      </w:r>
      <w:r>
        <w:rPr>
          <w:rFonts w:asciiTheme="minorEastAsia" w:hAnsiTheme="minorEastAsia" w:hint="eastAsia"/>
          <w:sz w:val="24"/>
          <w:szCs w:val="24"/>
        </w:rPr>
        <w:lastRenderedPageBreak/>
        <w:t>掌握能力等方面的考核。</w:t>
      </w:r>
    </w:p>
    <w:bookmarkEnd w:id="1"/>
    <w:p w14:paraId="336433C8" w14:textId="77777777" w:rsidR="001C37C9" w:rsidRDefault="0052088C" w:rsidP="00E912BF">
      <w:pPr>
        <w:widowControl w:val="0"/>
        <w:topLinePunct/>
        <w:ind w:firstLineChars="200" w:firstLine="482"/>
        <w:jc w:val="both"/>
        <w:rPr>
          <w:rFonts w:asciiTheme="minorEastAsia" w:hAnsiTheme="minorEastAsia" w:cs="黑体"/>
          <w:b/>
          <w:sz w:val="24"/>
        </w:rPr>
      </w:pPr>
      <w:r>
        <w:rPr>
          <w:rFonts w:asciiTheme="minorEastAsia" w:hAnsiTheme="minorEastAsia" w:cs="黑体" w:hint="eastAsia"/>
          <w:b/>
          <w:sz w:val="24"/>
        </w:rPr>
        <w:t>（三）教材编写和选用建议</w:t>
      </w:r>
    </w:p>
    <w:p w14:paraId="5FACB40B" w14:textId="77777777" w:rsidR="001C37C9" w:rsidRDefault="0052088C">
      <w:pPr>
        <w:topLinePunct/>
        <w:ind w:firstLineChars="200" w:firstLine="480"/>
        <w:jc w:val="both"/>
        <w:rPr>
          <w:rFonts w:asciiTheme="minorEastAsia" w:hAnsiTheme="minorEastAsia" w:cs="宋体"/>
          <w:sz w:val="24"/>
        </w:rPr>
      </w:pPr>
      <w:bookmarkStart w:id="3" w:name="_Hlk145579206"/>
      <w:bookmarkEnd w:id="2"/>
      <w:r>
        <w:rPr>
          <w:rFonts w:asciiTheme="minorEastAsia" w:hAnsiTheme="minorEastAsia" w:cs="宋体"/>
          <w:sz w:val="24"/>
        </w:rPr>
        <w:t>1.</w:t>
      </w:r>
      <w:r>
        <w:rPr>
          <w:rFonts w:asciiTheme="minorEastAsia" w:hAnsiTheme="minorEastAsia" w:cs="宋体" w:hint="eastAsia"/>
          <w:sz w:val="24"/>
        </w:rPr>
        <w:t>教材编写与选用必须依据本标准。</w:t>
      </w:r>
    </w:p>
    <w:p w14:paraId="599A0B00" w14:textId="77777777" w:rsidR="001C37C9" w:rsidRDefault="0052088C">
      <w:pPr>
        <w:topLinePunct/>
        <w:ind w:firstLineChars="200" w:firstLine="480"/>
        <w:jc w:val="both"/>
        <w:rPr>
          <w:rFonts w:asciiTheme="minorEastAsia" w:hAnsiTheme="minorEastAsia" w:cs="宋体"/>
          <w:sz w:val="24"/>
        </w:rPr>
      </w:pPr>
      <w:r>
        <w:rPr>
          <w:rFonts w:asciiTheme="minorEastAsia" w:hAnsiTheme="minorEastAsia" w:cs="宋体" w:hint="eastAsia"/>
          <w:sz w:val="24"/>
        </w:rPr>
        <w:t>2</w:t>
      </w:r>
      <w:r>
        <w:rPr>
          <w:rFonts w:asciiTheme="minorEastAsia" w:hAnsiTheme="minorEastAsia" w:cs="宋体"/>
          <w:sz w:val="24"/>
        </w:rPr>
        <w:t>.</w:t>
      </w:r>
      <w:r>
        <w:rPr>
          <w:rFonts w:asciiTheme="minorEastAsia" w:hAnsiTheme="minorEastAsia" w:cs="宋体" w:hint="eastAsia"/>
          <w:sz w:val="24"/>
        </w:rPr>
        <w:t>教材编写要吸纳行业、企业专家共同参与，对接岗位职责，突出工作过程导向，</w:t>
      </w:r>
      <w:r>
        <w:rPr>
          <w:rFonts w:asciiTheme="minorEastAsia" w:hAnsiTheme="minorEastAsia" w:hint="eastAsia"/>
          <w:sz w:val="24"/>
          <w:szCs w:val="24"/>
        </w:rPr>
        <w:t>采用项目导向、任务驱动的方式重组教学内容，突出德语商务助理人员的职业技能的培养和职业素养的养成。</w:t>
      </w:r>
    </w:p>
    <w:p w14:paraId="20EAA777" w14:textId="77777777" w:rsidR="001C37C9" w:rsidRDefault="0052088C">
      <w:pPr>
        <w:topLinePunct/>
        <w:ind w:firstLineChars="200" w:firstLine="480"/>
        <w:jc w:val="both"/>
        <w:rPr>
          <w:rFonts w:asciiTheme="minorEastAsia" w:hAnsiTheme="minorEastAsia" w:cs="宋体"/>
          <w:sz w:val="24"/>
        </w:rPr>
      </w:pPr>
      <w:r>
        <w:rPr>
          <w:rFonts w:asciiTheme="minorEastAsia" w:hAnsiTheme="minorEastAsia" w:cs="宋体"/>
          <w:sz w:val="24"/>
        </w:rPr>
        <w:t>3.</w:t>
      </w:r>
      <w:r>
        <w:rPr>
          <w:rFonts w:asciiTheme="minorEastAsia" w:hAnsiTheme="minorEastAsia" w:cs="宋体" w:hint="eastAsia"/>
          <w:sz w:val="24"/>
        </w:rPr>
        <w:t>教材呈现方式应符合中职生的年龄特征与认知规律，图文并茂，增强学生阅读教材的兴趣，为学生提供思考的空间。</w:t>
      </w:r>
    </w:p>
    <w:bookmarkEnd w:id="3"/>
    <w:p w14:paraId="4FABEA3B" w14:textId="77777777" w:rsidR="001C37C9" w:rsidRDefault="0052088C">
      <w:pPr>
        <w:topLinePunct/>
        <w:ind w:firstLineChars="200" w:firstLine="482"/>
        <w:jc w:val="both"/>
        <w:rPr>
          <w:rFonts w:asciiTheme="minorEastAsia" w:hAnsiTheme="minorEastAsia" w:cs="黑体"/>
          <w:b/>
          <w:sz w:val="24"/>
        </w:rPr>
      </w:pPr>
      <w:r>
        <w:rPr>
          <w:rFonts w:asciiTheme="minorEastAsia" w:hAnsiTheme="minorEastAsia" w:cs="黑体" w:hint="eastAsia"/>
          <w:b/>
          <w:sz w:val="24"/>
        </w:rPr>
        <w:t>（四）课程资源开发与利用建议</w:t>
      </w:r>
    </w:p>
    <w:p w14:paraId="2C23851F" w14:textId="77777777" w:rsidR="001C37C9" w:rsidRDefault="0052088C">
      <w:pPr>
        <w:topLinePunct/>
        <w:ind w:firstLineChars="200" w:firstLine="480"/>
        <w:jc w:val="both"/>
        <w:rPr>
          <w:rFonts w:asciiTheme="minorEastAsia" w:hAnsiTheme="minorEastAsia"/>
          <w:sz w:val="24"/>
          <w:szCs w:val="24"/>
        </w:rPr>
      </w:pPr>
      <w:bookmarkStart w:id="4" w:name="_Hlk145579225"/>
      <w:r>
        <w:rPr>
          <w:rFonts w:asciiTheme="minorEastAsia" w:hAnsiTheme="minorEastAsia" w:hint="eastAsia"/>
          <w:sz w:val="24"/>
          <w:szCs w:val="24"/>
        </w:rPr>
        <w:t>1.教师资源。</w:t>
      </w:r>
      <w:r>
        <w:rPr>
          <w:rFonts w:ascii="宋体" w:eastAsia="宋体" w:hAnsi="宋体" w:cs="宋体" w:hint="eastAsia"/>
          <w:sz w:val="24"/>
        </w:rPr>
        <w:t>教师应主动接受新知识、新方法和新理念，学习新的教育教学理论和信息化教学手段，加强专业学习和企业研修，提高专业实践技能和教学能力</w:t>
      </w:r>
      <w:r>
        <w:rPr>
          <w:rFonts w:asciiTheme="minorEastAsia" w:hAnsiTheme="minorEastAsia" w:hint="eastAsia"/>
          <w:sz w:val="24"/>
          <w:szCs w:val="24"/>
        </w:rPr>
        <w:t>。</w:t>
      </w:r>
    </w:p>
    <w:p w14:paraId="13E8385D" w14:textId="77777777" w:rsidR="001C37C9" w:rsidRDefault="0052088C">
      <w:pPr>
        <w:topLinePunct/>
        <w:ind w:firstLineChars="200" w:firstLine="480"/>
        <w:jc w:val="both"/>
        <w:rPr>
          <w:rFonts w:asciiTheme="minorEastAsia" w:hAnsiTheme="minorEastAsia"/>
          <w:sz w:val="24"/>
          <w:szCs w:val="24"/>
        </w:rPr>
      </w:pPr>
      <w:r>
        <w:rPr>
          <w:rFonts w:asciiTheme="minorEastAsia" w:hAnsiTheme="minorEastAsia"/>
          <w:sz w:val="24"/>
          <w:szCs w:val="24"/>
        </w:rPr>
        <w:t>2</w:t>
      </w:r>
      <w:r>
        <w:rPr>
          <w:rFonts w:asciiTheme="minorEastAsia" w:hAnsiTheme="minorEastAsia" w:hint="eastAsia"/>
          <w:sz w:val="24"/>
          <w:szCs w:val="24"/>
        </w:rPr>
        <w:t>.材料资料。教学现场应配置符合国家标准的专业教材及文献资料，提供教学课件、工作页等教学资源，建议引入业务电话音频、商务会议视频、询价报价音频等企业日常业务相关的视听资源，强化知识与技能学习的真实性和规范性。</w:t>
      </w:r>
    </w:p>
    <w:p w14:paraId="68CF8521" w14:textId="77777777" w:rsidR="001C37C9" w:rsidRDefault="0052088C">
      <w:pPr>
        <w:topLinePunct/>
        <w:ind w:firstLineChars="200" w:firstLine="480"/>
        <w:jc w:val="both"/>
        <w:rPr>
          <w:rFonts w:asciiTheme="minorEastAsia" w:hAnsiTheme="minorEastAsia"/>
          <w:sz w:val="24"/>
          <w:szCs w:val="24"/>
        </w:rPr>
      </w:pPr>
      <w:r>
        <w:rPr>
          <w:rFonts w:asciiTheme="minorEastAsia" w:hAnsiTheme="minorEastAsia"/>
          <w:sz w:val="24"/>
          <w:szCs w:val="24"/>
        </w:rPr>
        <w:t>3</w:t>
      </w:r>
      <w:r>
        <w:rPr>
          <w:rFonts w:asciiTheme="minorEastAsia" w:hAnsiTheme="minorEastAsia" w:hint="eastAsia"/>
          <w:sz w:val="24"/>
          <w:szCs w:val="24"/>
        </w:rPr>
        <w:t>.信息资源。投影、录像等资源有利于创设形象生动的学习环境，激发学生的学习兴趣，促进学生对知识的理解和掌握。建议联合企业加强课程资源的开发，建立多媒体课程资源的数据库，努力实现校企间多媒体资源共享。同时充分利用网络资源，教育网站等信息资源，</w:t>
      </w:r>
      <w:r>
        <w:rPr>
          <w:rFonts w:ascii="宋体" w:eastAsia="宋体" w:hAnsi="宋体" w:hint="eastAsia"/>
          <w:sz w:val="24"/>
          <w:szCs w:val="24"/>
        </w:rPr>
        <w:t>实现教学媒体从单一媒体到多媒体的转变</w:t>
      </w:r>
      <w:r>
        <w:rPr>
          <w:rFonts w:asciiTheme="minorEastAsia" w:hAnsiTheme="minorEastAsia" w:hint="eastAsia"/>
          <w:sz w:val="24"/>
          <w:szCs w:val="24"/>
        </w:rPr>
        <w:t>。</w:t>
      </w:r>
    </w:p>
    <w:p w14:paraId="0D5A08A3" w14:textId="77777777" w:rsidR="001C37C9" w:rsidRDefault="0052088C">
      <w:pPr>
        <w:topLinePunct/>
        <w:ind w:firstLineChars="200" w:firstLine="480"/>
        <w:jc w:val="both"/>
        <w:rPr>
          <w:rFonts w:asciiTheme="minorEastAsia" w:hAnsiTheme="minorEastAsia"/>
          <w:sz w:val="24"/>
          <w:szCs w:val="24"/>
        </w:rPr>
      </w:pPr>
      <w:r>
        <w:rPr>
          <w:rFonts w:asciiTheme="minorEastAsia" w:hAnsiTheme="minorEastAsia" w:hint="eastAsia"/>
          <w:sz w:val="24"/>
          <w:szCs w:val="24"/>
        </w:rPr>
        <w:t>推荐信息手段：电脑、平板电脑、德语助手</w:t>
      </w:r>
      <w:r>
        <w:rPr>
          <w:rFonts w:asciiTheme="minorEastAsia" w:hAnsiTheme="minorEastAsia"/>
          <w:sz w:val="24"/>
          <w:szCs w:val="24"/>
        </w:rPr>
        <w:t>APP</w:t>
      </w:r>
      <w:r>
        <w:rPr>
          <w:rFonts w:asciiTheme="minorEastAsia" w:hAnsiTheme="minorEastAsia" w:hint="eastAsia"/>
          <w:sz w:val="24"/>
          <w:szCs w:val="24"/>
        </w:rPr>
        <w:t>、Q</w:t>
      </w:r>
      <w:r>
        <w:rPr>
          <w:rFonts w:asciiTheme="minorEastAsia" w:hAnsiTheme="minorEastAsia"/>
          <w:sz w:val="24"/>
          <w:szCs w:val="24"/>
        </w:rPr>
        <w:t>uizlet</w:t>
      </w:r>
      <w:r>
        <w:rPr>
          <w:rFonts w:asciiTheme="minorEastAsia" w:hAnsiTheme="minorEastAsia" w:hint="eastAsia"/>
          <w:sz w:val="24"/>
          <w:szCs w:val="24"/>
        </w:rPr>
        <w:t>软件、P</w:t>
      </w:r>
      <w:r>
        <w:rPr>
          <w:rFonts w:asciiTheme="minorEastAsia" w:hAnsiTheme="minorEastAsia"/>
          <w:sz w:val="24"/>
          <w:szCs w:val="24"/>
        </w:rPr>
        <w:t>adlet</w:t>
      </w:r>
      <w:r>
        <w:rPr>
          <w:rFonts w:asciiTheme="minorEastAsia" w:hAnsiTheme="minorEastAsia" w:hint="eastAsia"/>
          <w:sz w:val="24"/>
          <w:szCs w:val="24"/>
        </w:rPr>
        <w:t>平台、超星学习通、K</w:t>
      </w:r>
      <w:r>
        <w:rPr>
          <w:rFonts w:asciiTheme="minorEastAsia" w:hAnsiTheme="minorEastAsia"/>
          <w:sz w:val="24"/>
          <w:szCs w:val="24"/>
        </w:rPr>
        <w:t>ahoot</w:t>
      </w:r>
      <w:r>
        <w:rPr>
          <w:rFonts w:asciiTheme="minorEastAsia" w:hAnsiTheme="minorEastAsia" w:hint="eastAsia"/>
          <w:sz w:val="24"/>
          <w:szCs w:val="24"/>
        </w:rPr>
        <w:t>游戏软件、希沃白板、希沃投屏、问卷星等。</w:t>
      </w:r>
    </w:p>
    <w:p w14:paraId="0260B622" w14:textId="77777777" w:rsidR="001C37C9" w:rsidRDefault="0052088C">
      <w:pPr>
        <w:topLinePunct/>
        <w:ind w:firstLineChars="200" w:firstLine="480"/>
        <w:jc w:val="both"/>
        <w:rPr>
          <w:rFonts w:asciiTheme="minorEastAsia" w:hAnsiTheme="minorEastAsia"/>
          <w:sz w:val="24"/>
          <w:szCs w:val="24"/>
        </w:rPr>
      </w:pPr>
      <w:r>
        <w:rPr>
          <w:rFonts w:asciiTheme="minorEastAsia" w:hAnsiTheme="minorEastAsia"/>
          <w:sz w:val="24"/>
          <w:szCs w:val="24"/>
        </w:rPr>
        <w:t>4</w:t>
      </w:r>
      <w:r>
        <w:rPr>
          <w:rFonts w:asciiTheme="minorEastAsia" w:hAnsiTheme="minorEastAsia" w:hint="eastAsia"/>
          <w:sz w:val="24"/>
          <w:szCs w:val="24"/>
        </w:rPr>
        <w:t>.实物资源。充分利用德语语言教学中常规教学工具，借助实物、卡片、海报等具像演示手段丰富课堂活动，提高学习趣味性，有助于学生联系工作场景，体验真实的工作流程。</w:t>
      </w:r>
    </w:p>
    <w:p w14:paraId="51B39A03" w14:textId="77777777" w:rsidR="001C37C9" w:rsidRDefault="0052088C">
      <w:pPr>
        <w:topLinePunct/>
        <w:ind w:firstLineChars="200" w:firstLine="480"/>
        <w:jc w:val="both"/>
        <w:rPr>
          <w:rFonts w:asciiTheme="minorEastAsia" w:hAnsiTheme="minorEastAsia" w:cs="宋体"/>
          <w:kern w:val="0"/>
          <w:sz w:val="24"/>
        </w:rPr>
      </w:pPr>
      <w:r>
        <w:rPr>
          <w:rFonts w:asciiTheme="minorEastAsia" w:hAnsiTheme="minorEastAsia" w:hint="eastAsia"/>
          <w:sz w:val="24"/>
          <w:szCs w:val="24"/>
        </w:rPr>
        <w:t>推荐使用资源：学习卡片、照片、标签、海报、卡片、彩笔、各种办公室用品等。</w:t>
      </w:r>
      <w:bookmarkEnd w:id="4"/>
    </w:p>
    <w:p w14:paraId="04FA6B1A" w14:textId="77777777" w:rsidR="001C37C9" w:rsidRDefault="0052088C">
      <w:pPr>
        <w:topLinePunct/>
        <w:adjustRightInd w:val="0"/>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t>七、说明</w:t>
      </w:r>
    </w:p>
    <w:p w14:paraId="25D9CEDC" w14:textId="77777777" w:rsidR="001C37C9" w:rsidRDefault="0052088C">
      <w:pPr>
        <w:pStyle w:val="a3"/>
        <w:ind w:firstLineChars="200" w:firstLine="480"/>
        <w:jc w:val="both"/>
        <w:rPr>
          <w:rFonts w:asciiTheme="minorEastAsia" w:hAnsiTheme="minorEastAsia" w:cs="宋体"/>
          <w:sz w:val="24"/>
        </w:rPr>
      </w:pPr>
      <w:bookmarkStart w:id="5" w:name="_Hlk145579269"/>
      <w:r>
        <w:rPr>
          <w:rFonts w:asciiTheme="minorEastAsia" w:hAnsiTheme="minorEastAsia" w:cs="宋体" w:hint="eastAsia"/>
          <w:sz w:val="24"/>
        </w:rPr>
        <w:t>本标准依据《江苏省中等职业学校国际贸易类商务德语专业指导性人才培养方案》编制，适用于江苏省中等职业学校国际贸易类商务德语专业（三年制）学生。</w:t>
      </w:r>
    </w:p>
    <w:p w14:paraId="49FA323C" w14:textId="77777777" w:rsidR="001C37C9" w:rsidRDefault="001C37C9">
      <w:pPr>
        <w:pStyle w:val="a3"/>
        <w:ind w:firstLineChars="200" w:firstLine="480"/>
        <w:jc w:val="both"/>
        <w:rPr>
          <w:rFonts w:asciiTheme="minorEastAsia" w:hAnsiTheme="minorEastAsia" w:cs="宋体"/>
          <w:sz w:val="24"/>
        </w:rPr>
      </w:pPr>
    </w:p>
    <w:p w14:paraId="7DE9991D" w14:textId="5D3DA139" w:rsidR="001C37C9" w:rsidRDefault="0052088C">
      <w:pPr>
        <w:pStyle w:val="a3"/>
        <w:ind w:firstLineChars="200" w:firstLine="482"/>
        <w:jc w:val="both"/>
        <w:rPr>
          <w:rFonts w:ascii="宋体" w:eastAsia="宋体" w:hAnsi="宋体" w:cs="宋体"/>
          <w:sz w:val="24"/>
        </w:rPr>
      </w:pPr>
      <w:r>
        <w:rPr>
          <w:rFonts w:ascii="宋体" w:eastAsia="宋体" w:hAnsi="宋体" w:cs="宋体" w:hint="eastAsia"/>
          <w:b/>
          <w:bCs/>
          <w:sz w:val="24"/>
        </w:rPr>
        <w:t>（开发人员及单位：</w:t>
      </w:r>
      <w:r>
        <w:rPr>
          <w:rFonts w:ascii="宋体" w:eastAsia="宋体" w:hAnsi="宋体" w:cs="宋体" w:hint="eastAsia"/>
          <w:sz w:val="24"/>
        </w:rPr>
        <w:t>杨怡然、吴丹、殷西环、云彬彬，江苏省太仓中等专业学校；</w:t>
      </w:r>
      <w:r w:rsidR="00C5115C">
        <w:rPr>
          <w:rFonts w:ascii="宋体" w:hAnsi="宋体" w:cs="宋体" w:hint="eastAsia"/>
          <w:sz w:val="24"/>
        </w:rPr>
        <w:t>刘振华，常州旅游商贸高等职业技术学校；</w:t>
      </w:r>
      <w:r>
        <w:rPr>
          <w:rFonts w:ascii="宋体" w:eastAsia="宋体" w:hAnsi="宋体" w:cs="宋体" w:hint="eastAsia"/>
          <w:sz w:val="24"/>
        </w:rPr>
        <w:t>王进，江苏省扬州旅游商贸学校；</w:t>
      </w:r>
      <w:r w:rsidR="00C5115C">
        <w:rPr>
          <w:rFonts w:ascii="宋体" w:hAnsi="宋体" w:cs="宋体" w:hint="eastAsia"/>
          <w:sz w:val="24"/>
          <w:szCs w:val="24"/>
          <w:lang w:eastAsia="zh-Hans"/>
        </w:rPr>
        <w:t>黄敏芳，</w:t>
      </w:r>
      <w:r w:rsidR="00C5115C">
        <w:rPr>
          <w:rFonts w:ascii="宋体" w:hAnsi="宋体" w:cs="宋体" w:hint="eastAsia"/>
          <w:sz w:val="24"/>
          <w:szCs w:val="24"/>
        </w:rPr>
        <w:t>江苏省</w:t>
      </w:r>
      <w:r w:rsidR="00C5115C">
        <w:rPr>
          <w:rFonts w:ascii="宋体" w:hAnsi="宋体" w:cs="宋体" w:hint="eastAsia"/>
          <w:sz w:val="24"/>
          <w:szCs w:val="24"/>
          <w:lang w:eastAsia="zh-Hans"/>
        </w:rPr>
        <w:t>江阴</w:t>
      </w:r>
      <w:r w:rsidR="00C5115C">
        <w:rPr>
          <w:rFonts w:ascii="宋体" w:hAnsi="宋体" w:cs="宋体" w:hint="eastAsia"/>
          <w:sz w:val="24"/>
          <w:szCs w:val="24"/>
        </w:rPr>
        <w:t>中等专业学校；</w:t>
      </w:r>
      <w:r>
        <w:rPr>
          <w:rFonts w:ascii="宋体" w:eastAsia="宋体" w:hAnsi="宋体" w:cs="宋体" w:hint="eastAsia"/>
          <w:sz w:val="24"/>
        </w:rPr>
        <w:t>魏金华，无锡商业职业技术学院；邵长孝，海瑞恩精密技术(太仓)有限公司）</w:t>
      </w:r>
      <w:bookmarkEnd w:id="5"/>
    </w:p>
    <w:sectPr w:rsidR="001C37C9">
      <w:footerReference w:type="default" r:id="rId8"/>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21A63" w14:textId="77777777" w:rsidR="003E5A91" w:rsidRDefault="003E5A91">
      <w:r>
        <w:separator/>
      </w:r>
    </w:p>
  </w:endnote>
  <w:endnote w:type="continuationSeparator" w:id="0">
    <w:p w14:paraId="76F5AE8A" w14:textId="77777777" w:rsidR="003E5A91" w:rsidRDefault="003E5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大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135158"/>
    </w:sdtPr>
    <w:sdtEndPr/>
    <w:sdtContent>
      <w:p w14:paraId="11E6F3C9" w14:textId="3F4DBDBD" w:rsidR="001C37C9" w:rsidRDefault="0052088C">
        <w:pPr>
          <w:pStyle w:val="a8"/>
          <w:jc w:val="center"/>
        </w:pPr>
        <w:r>
          <w:fldChar w:fldCharType="begin"/>
        </w:r>
        <w:r>
          <w:instrText>PAGE   \* MERGEFORMAT</w:instrText>
        </w:r>
        <w:r>
          <w:fldChar w:fldCharType="separate"/>
        </w:r>
        <w:r w:rsidR="00E912BF" w:rsidRPr="00E912BF">
          <w:rPr>
            <w:noProof/>
            <w:lang w:val="zh-CN"/>
          </w:rPr>
          <w:t>7</w:t>
        </w:r>
        <w:r>
          <w:rPr>
            <w:lang w:val="zh-CN"/>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1FD099" w14:textId="77777777" w:rsidR="003E5A91" w:rsidRDefault="003E5A91">
      <w:r>
        <w:separator/>
      </w:r>
    </w:p>
  </w:footnote>
  <w:footnote w:type="continuationSeparator" w:id="0">
    <w:p w14:paraId="5D115459" w14:textId="77777777" w:rsidR="003E5A91" w:rsidRDefault="003E5A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2ECFE"/>
    <w:multiLevelType w:val="singleLevel"/>
    <w:tmpl w:val="0812ECFE"/>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E867D0"/>
    <w:rsid w:val="00002261"/>
    <w:rsid w:val="000026AA"/>
    <w:rsid w:val="00002DD3"/>
    <w:rsid w:val="00006735"/>
    <w:rsid w:val="00007E8D"/>
    <w:rsid w:val="00011370"/>
    <w:rsid w:val="0001209F"/>
    <w:rsid w:val="0001676B"/>
    <w:rsid w:val="00016F3C"/>
    <w:rsid w:val="00017A19"/>
    <w:rsid w:val="00023635"/>
    <w:rsid w:val="00023E09"/>
    <w:rsid w:val="00024953"/>
    <w:rsid w:val="0002516A"/>
    <w:rsid w:val="000251EC"/>
    <w:rsid w:val="00025D7D"/>
    <w:rsid w:val="00031692"/>
    <w:rsid w:val="0003351F"/>
    <w:rsid w:val="00034372"/>
    <w:rsid w:val="000379E9"/>
    <w:rsid w:val="00040BFB"/>
    <w:rsid w:val="000461B2"/>
    <w:rsid w:val="00046D80"/>
    <w:rsid w:val="000478EE"/>
    <w:rsid w:val="00047E3F"/>
    <w:rsid w:val="00055902"/>
    <w:rsid w:val="00055AB5"/>
    <w:rsid w:val="00056A9D"/>
    <w:rsid w:val="000576B5"/>
    <w:rsid w:val="00065974"/>
    <w:rsid w:val="000661C9"/>
    <w:rsid w:val="00066541"/>
    <w:rsid w:val="00067303"/>
    <w:rsid w:val="00067BA2"/>
    <w:rsid w:val="000705C5"/>
    <w:rsid w:val="00073465"/>
    <w:rsid w:val="000766C4"/>
    <w:rsid w:val="00081706"/>
    <w:rsid w:val="000827B1"/>
    <w:rsid w:val="000828A6"/>
    <w:rsid w:val="00084BE0"/>
    <w:rsid w:val="00085227"/>
    <w:rsid w:val="000861B3"/>
    <w:rsid w:val="00090A3C"/>
    <w:rsid w:val="00090BCB"/>
    <w:rsid w:val="000919D4"/>
    <w:rsid w:val="000934B8"/>
    <w:rsid w:val="0009533D"/>
    <w:rsid w:val="00095831"/>
    <w:rsid w:val="000958BB"/>
    <w:rsid w:val="00097D0C"/>
    <w:rsid w:val="00097D20"/>
    <w:rsid w:val="000A11E6"/>
    <w:rsid w:val="000A1C5B"/>
    <w:rsid w:val="000A2621"/>
    <w:rsid w:val="000A2C3C"/>
    <w:rsid w:val="000A30BE"/>
    <w:rsid w:val="000A32AD"/>
    <w:rsid w:val="000A5B31"/>
    <w:rsid w:val="000B01B2"/>
    <w:rsid w:val="000B0679"/>
    <w:rsid w:val="000B27BC"/>
    <w:rsid w:val="000B391E"/>
    <w:rsid w:val="000B47FB"/>
    <w:rsid w:val="000B68B7"/>
    <w:rsid w:val="000C1965"/>
    <w:rsid w:val="000C27EA"/>
    <w:rsid w:val="000C617E"/>
    <w:rsid w:val="000C6636"/>
    <w:rsid w:val="000C76D0"/>
    <w:rsid w:val="000C7BCC"/>
    <w:rsid w:val="000C7C3B"/>
    <w:rsid w:val="000D2B82"/>
    <w:rsid w:val="000D2D85"/>
    <w:rsid w:val="000D341E"/>
    <w:rsid w:val="000D69D2"/>
    <w:rsid w:val="000E1129"/>
    <w:rsid w:val="000E1DE9"/>
    <w:rsid w:val="000E1E8A"/>
    <w:rsid w:val="000E716A"/>
    <w:rsid w:val="000F21F8"/>
    <w:rsid w:val="000F3262"/>
    <w:rsid w:val="000F4345"/>
    <w:rsid w:val="000F5E2D"/>
    <w:rsid w:val="000F5E34"/>
    <w:rsid w:val="000F67F1"/>
    <w:rsid w:val="00100B3C"/>
    <w:rsid w:val="001021EA"/>
    <w:rsid w:val="0010280F"/>
    <w:rsid w:val="001132E9"/>
    <w:rsid w:val="00114383"/>
    <w:rsid w:val="0011504A"/>
    <w:rsid w:val="0011534D"/>
    <w:rsid w:val="00121727"/>
    <w:rsid w:val="00122003"/>
    <w:rsid w:val="00122072"/>
    <w:rsid w:val="0012440D"/>
    <w:rsid w:val="00125BDC"/>
    <w:rsid w:val="00130A05"/>
    <w:rsid w:val="00133FF5"/>
    <w:rsid w:val="0013750E"/>
    <w:rsid w:val="00137C5D"/>
    <w:rsid w:val="00142781"/>
    <w:rsid w:val="00146B37"/>
    <w:rsid w:val="00152CEE"/>
    <w:rsid w:val="00153918"/>
    <w:rsid w:val="001567EC"/>
    <w:rsid w:val="001609C3"/>
    <w:rsid w:val="00160F04"/>
    <w:rsid w:val="00162B05"/>
    <w:rsid w:val="0016327B"/>
    <w:rsid w:val="00163EA0"/>
    <w:rsid w:val="001652D4"/>
    <w:rsid w:val="001701F2"/>
    <w:rsid w:val="0017037A"/>
    <w:rsid w:val="00171315"/>
    <w:rsid w:val="00171E13"/>
    <w:rsid w:val="001721CF"/>
    <w:rsid w:val="00172235"/>
    <w:rsid w:val="00173E2F"/>
    <w:rsid w:val="00175241"/>
    <w:rsid w:val="0017531D"/>
    <w:rsid w:val="00176458"/>
    <w:rsid w:val="001811A2"/>
    <w:rsid w:val="0018158E"/>
    <w:rsid w:val="0018340C"/>
    <w:rsid w:val="00184C98"/>
    <w:rsid w:val="00187DBD"/>
    <w:rsid w:val="001919A8"/>
    <w:rsid w:val="0019597C"/>
    <w:rsid w:val="0019731F"/>
    <w:rsid w:val="00197D66"/>
    <w:rsid w:val="001A0F84"/>
    <w:rsid w:val="001A26DD"/>
    <w:rsid w:val="001A4D65"/>
    <w:rsid w:val="001B0286"/>
    <w:rsid w:val="001B21F8"/>
    <w:rsid w:val="001B309F"/>
    <w:rsid w:val="001B7B70"/>
    <w:rsid w:val="001C37C9"/>
    <w:rsid w:val="001C3C10"/>
    <w:rsid w:val="001C445B"/>
    <w:rsid w:val="001C50B8"/>
    <w:rsid w:val="001C77ED"/>
    <w:rsid w:val="001D23FC"/>
    <w:rsid w:val="001D34B9"/>
    <w:rsid w:val="001D40AC"/>
    <w:rsid w:val="001D60FD"/>
    <w:rsid w:val="001D762B"/>
    <w:rsid w:val="001E2A1D"/>
    <w:rsid w:val="001E7804"/>
    <w:rsid w:val="001F0150"/>
    <w:rsid w:val="001F0778"/>
    <w:rsid w:val="001F1248"/>
    <w:rsid w:val="001F438D"/>
    <w:rsid w:val="001F5A12"/>
    <w:rsid w:val="001F7A3C"/>
    <w:rsid w:val="001F7EA8"/>
    <w:rsid w:val="0020031D"/>
    <w:rsid w:val="00201666"/>
    <w:rsid w:val="0020307F"/>
    <w:rsid w:val="0020440D"/>
    <w:rsid w:val="002061DE"/>
    <w:rsid w:val="002078CD"/>
    <w:rsid w:val="0021053A"/>
    <w:rsid w:val="0021171E"/>
    <w:rsid w:val="00212924"/>
    <w:rsid w:val="00212AA2"/>
    <w:rsid w:val="00213423"/>
    <w:rsid w:val="002144C9"/>
    <w:rsid w:val="00214977"/>
    <w:rsid w:val="00214CF2"/>
    <w:rsid w:val="00215045"/>
    <w:rsid w:val="00221E89"/>
    <w:rsid w:val="00223993"/>
    <w:rsid w:val="00225528"/>
    <w:rsid w:val="00226BBC"/>
    <w:rsid w:val="00234D2B"/>
    <w:rsid w:val="002353B9"/>
    <w:rsid w:val="00237F74"/>
    <w:rsid w:val="00240CD1"/>
    <w:rsid w:val="00240E85"/>
    <w:rsid w:val="0024179B"/>
    <w:rsid w:val="0024417E"/>
    <w:rsid w:val="00245586"/>
    <w:rsid w:val="00247D6B"/>
    <w:rsid w:val="002524CF"/>
    <w:rsid w:val="002528BC"/>
    <w:rsid w:val="00254F6A"/>
    <w:rsid w:val="002558D8"/>
    <w:rsid w:val="00260DBD"/>
    <w:rsid w:val="00261CF8"/>
    <w:rsid w:val="0026427C"/>
    <w:rsid w:val="00266E87"/>
    <w:rsid w:val="00271F72"/>
    <w:rsid w:val="00272586"/>
    <w:rsid w:val="00272628"/>
    <w:rsid w:val="00273402"/>
    <w:rsid w:val="002744FC"/>
    <w:rsid w:val="00274EF1"/>
    <w:rsid w:val="00277703"/>
    <w:rsid w:val="00277CAF"/>
    <w:rsid w:val="002801FA"/>
    <w:rsid w:val="00280DFD"/>
    <w:rsid w:val="00281CAA"/>
    <w:rsid w:val="00282BC1"/>
    <w:rsid w:val="0028383A"/>
    <w:rsid w:val="00283ECF"/>
    <w:rsid w:val="00284BAC"/>
    <w:rsid w:val="002857C6"/>
    <w:rsid w:val="00286CC5"/>
    <w:rsid w:val="00287512"/>
    <w:rsid w:val="00290186"/>
    <w:rsid w:val="00292529"/>
    <w:rsid w:val="0029354E"/>
    <w:rsid w:val="00293E7E"/>
    <w:rsid w:val="00293F7B"/>
    <w:rsid w:val="002946DE"/>
    <w:rsid w:val="00296A0D"/>
    <w:rsid w:val="0029791A"/>
    <w:rsid w:val="00297FCE"/>
    <w:rsid w:val="002A7290"/>
    <w:rsid w:val="002B0AF5"/>
    <w:rsid w:val="002B0E02"/>
    <w:rsid w:val="002B14B8"/>
    <w:rsid w:val="002B3675"/>
    <w:rsid w:val="002B3DD1"/>
    <w:rsid w:val="002B4B15"/>
    <w:rsid w:val="002B5E6A"/>
    <w:rsid w:val="002B7D72"/>
    <w:rsid w:val="002C042E"/>
    <w:rsid w:val="002C5624"/>
    <w:rsid w:val="002D23ED"/>
    <w:rsid w:val="002D3596"/>
    <w:rsid w:val="002D5649"/>
    <w:rsid w:val="002D6863"/>
    <w:rsid w:val="002D7776"/>
    <w:rsid w:val="002E2C21"/>
    <w:rsid w:val="002E2FD0"/>
    <w:rsid w:val="002E30FC"/>
    <w:rsid w:val="002E7548"/>
    <w:rsid w:val="002F2F36"/>
    <w:rsid w:val="002F71A5"/>
    <w:rsid w:val="00313A5B"/>
    <w:rsid w:val="00314420"/>
    <w:rsid w:val="0031637B"/>
    <w:rsid w:val="0032097E"/>
    <w:rsid w:val="003213C8"/>
    <w:rsid w:val="0032141A"/>
    <w:rsid w:val="00321F88"/>
    <w:rsid w:val="00331375"/>
    <w:rsid w:val="0033218D"/>
    <w:rsid w:val="003340AB"/>
    <w:rsid w:val="00334281"/>
    <w:rsid w:val="00335ABB"/>
    <w:rsid w:val="0033646C"/>
    <w:rsid w:val="003364DC"/>
    <w:rsid w:val="00337868"/>
    <w:rsid w:val="0034057F"/>
    <w:rsid w:val="003419DC"/>
    <w:rsid w:val="00341B24"/>
    <w:rsid w:val="00342E64"/>
    <w:rsid w:val="00343595"/>
    <w:rsid w:val="00343775"/>
    <w:rsid w:val="0035062C"/>
    <w:rsid w:val="003517A1"/>
    <w:rsid w:val="00357B42"/>
    <w:rsid w:val="00360318"/>
    <w:rsid w:val="00363C21"/>
    <w:rsid w:val="00370C88"/>
    <w:rsid w:val="0037168E"/>
    <w:rsid w:val="00374BF2"/>
    <w:rsid w:val="0038024D"/>
    <w:rsid w:val="00380847"/>
    <w:rsid w:val="0038168A"/>
    <w:rsid w:val="0038708F"/>
    <w:rsid w:val="0039010B"/>
    <w:rsid w:val="003915A6"/>
    <w:rsid w:val="00391D88"/>
    <w:rsid w:val="00392457"/>
    <w:rsid w:val="003949B6"/>
    <w:rsid w:val="00395079"/>
    <w:rsid w:val="003969AF"/>
    <w:rsid w:val="00396F17"/>
    <w:rsid w:val="003A0A63"/>
    <w:rsid w:val="003A1C81"/>
    <w:rsid w:val="003A326F"/>
    <w:rsid w:val="003A37E7"/>
    <w:rsid w:val="003A45CC"/>
    <w:rsid w:val="003A46FB"/>
    <w:rsid w:val="003A5597"/>
    <w:rsid w:val="003A7CF2"/>
    <w:rsid w:val="003B10D9"/>
    <w:rsid w:val="003B26CB"/>
    <w:rsid w:val="003B4223"/>
    <w:rsid w:val="003B42AF"/>
    <w:rsid w:val="003B6C3B"/>
    <w:rsid w:val="003B7B66"/>
    <w:rsid w:val="003B7DEF"/>
    <w:rsid w:val="003C3574"/>
    <w:rsid w:val="003C3688"/>
    <w:rsid w:val="003C4FE7"/>
    <w:rsid w:val="003C5AD1"/>
    <w:rsid w:val="003C7DAA"/>
    <w:rsid w:val="003D0B82"/>
    <w:rsid w:val="003D21C9"/>
    <w:rsid w:val="003D2C37"/>
    <w:rsid w:val="003D3D10"/>
    <w:rsid w:val="003D5F69"/>
    <w:rsid w:val="003D6B2A"/>
    <w:rsid w:val="003D7F37"/>
    <w:rsid w:val="003E1F7A"/>
    <w:rsid w:val="003E21F9"/>
    <w:rsid w:val="003E3FB2"/>
    <w:rsid w:val="003E5A91"/>
    <w:rsid w:val="003F0721"/>
    <w:rsid w:val="003F1027"/>
    <w:rsid w:val="003F1186"/>
    <w:rsid w:val="003F34E2"/>
    <w:rsid w:val="003F430C"/>
    <w:rsid w:val="003F5953"/>
    <w:rsid w:val="00406363"/>
    <w:rsid w:val="0040637D"/>
    <w:rsid w:val="00410386"/>
    <w:rsid w:val="0041199B"/>
    <w:rsid w:val="0041313A"/>
    <w:rsid w:val="0042273D"/>
    <w:rsid w:val="004228D6"/>
    <w:rsid w:val="00422D7C"/>
    <w:rsid w:val="0042430D"/>
    <w:rsid w:val="00425270"/>
    <w:rsid w:val="00427788"/>
    <w:rsid w:val="00431D82"/>
    <w:rsid w:val="0043351B"/>
    <w:rsid w:val="00434D79"/>
    <w:rsid w:val="00435A91"/>
    <w:rsid w:val="00440285"/>
    <w:rsid w:val="00444A1F"/>
    <w:rsid w:val="00445B79"/>
    <w:rsid w:val="00447BD8"/>
    <w:rsid w:val="00450262"/>
    <w:rsid w:val="004507CD"/>
    <w:rsid w:val="00460BAB"/>
    <w:rsid w:val="00462E45"/>
    <w:rsid w:val="00463710"/>
    <w:rsid w:val="004661C4"/>
    <w:rsid w:val="00467354"/>
    <w:rsid w:val="00470107"/>
    <w:rsid w:val="00470925"/>
    <w:rsid w:val="0047099D"/>
    <w:rsid w:val="00470A71"/>
    <w:rsid w:val="00472A67"/>
    <w:rsid w:val="00473564"/>
    <w:rsid w:val="0047482B"/>
    <w:rsid w:val="004856F0"/>
    <w:rsid w:val="00485799"/>
    <w:rsid w:val="00487B6D"/>
    <w:rsid w:val="0049250E"/>
    <w:rsid w:val="00495AC3"/>
    <w:rsid w:val="00496D56"/>
    <w:rsid w:val="004A0967"/>
    <w:rsid w:val="004A418D"/>
    <w:rsid w:val="004A48FF"/>
    <w:rsid w:val="004A55A6"/>
    <w:rsid w:val="004A5CFC"/>
    <w:rsid w:val="004B094C"/>
    <w:rsid w:val="004B2369"/>
    <w:rsid w:val="004B255A"/>
    <w:rsid w:val="004B2711"/>
    <w:rsid w:val="004B44DB"/>
    <w:rsid w:val="004B4EDF"/>
    <w:rsid w:val="004B5DCC"/>
    <w:rsid w:val="004B689D"/>
    <w:rsid w:val="004B6DC1"/>
    <w:rsid w:val="004C0C3A"/>
    <w:rsid w:val="004C0E2C"/>
    <w:rsid w:val="004C1B1F"/>
    <w:rsid w:val="004C1C6F"/>
    <w:rsid w:val="004C1E24"/>
    <w:rsid w:val="004C5306"/>
    <w:rsid w:val="004C5BD8"/>
    <w:rsid w:val="004C67C2"/>
    <w:rsid w:val="004C7C8A"/>
    <w:rsid w:val="004D2698"/>
    <w:rsid w:val="004D3CDF"/>
    <w:rsid w:val="004D45C2"/>
    <w:rsid w:val="004D735C"/>
    <w:rsid w:val="004D74EB"/>
    <w:rsid w:val="004E0DCD"/>
    <w:rsid w:val="004E140D"/>
    <w:rsid w:val="004E261C"/>
    <w:rsid w:val="004E398A"/>
    <w:rsid w:val="004E407E"/>
    <w:rsid w:val="004E4783"/>
    <w:rsid w:val="004E4C7E"/>
    <w:rsid w:val="004E4D19"/>
    <w:rsid w:val="004F04B7"/>
    <w:rsid w:val="004F0718"/>
    <w:rsid w:val="004F0C83"/>
    <w:rsid w:val="004F1DF7"/>
    <w:rsid w:val="004F2CDD"/>
    <w:rsid w:val="004F2D61"/>
    <w:rsid w:val="004F58D8"/>
    <w:rsid w:val="00501241"/>
    <w:rsid w:val="005046A4"/>
    <w:rsid w:val="00505178"/>
    <w:rsid w:val="005054E6"/>
    <w:rsid w:val="0051004F"/>
    <w:rsid w:val="005108A2"/>
    <w:rsid w:val="00510F45"/>
    <w:rsid w:val="00511DFF"/>
    <w:rsid w:val="00514ACC"/>
    <w:rsid w:val="0051730D"/>
    <w:rsid w:val="0052088C"/>
    <w:rsid w:val="005219CA"/>
    <w:rsid w:val="00522080"/>
    <w:rsid w:val="00522BDA"/>
    <w:rsid w:val="00522C90"/>
    <w:rsid w:val="00525AFC"/>
    <w:rsid w:val="00525C65"/>
    <w:rsid w:val="00526E11"/>
    <w:rsid w:val="00526EE9"/>
    <w:rsid w:val="00530B75"/>
    <w:rsid w:val="00530FA2"/>
    <w:rsid w:val="005324E0"/>
    <w:rsid w:val="0053257C"/>
    <w:rsid w:val="005348FD"/>
    <w:rsid w:val="00534B99"/>
    <w:rsid w:val="00535ECB"/>
    <w:rsid w:val="00537C28"/>
    <w:rsid w:val="005411B6"/>
    <w:rsid w:val="00541E31"/>
    <w:rsid w:val="00542403"/>
    <w:rsid w:val="00546490"/>
    <w:rsid w:val="005477C2"/>
    <w:rsid w:val="0055127F"/>
    <w:rsid w:val="005528A4"/>
    <w:rsid w:val="00552A79"/>
    <w:rsid w:val="00554B47"/>
    <w:rsid w:val="00554BB8"/>
    <w:rsid w:val="005558E0"/>
    <w:rsid w:val="0056396E"/>
    <w:rsid w:val="00564193"/>
    <w:rsid w:val="00567591"/>
    <w:rsid w:val="00570806"/>
    <w:rsid w:val="00570956"/>
    <w:rsid w:val="00571009"/>
    <w:rsid w:val="005728EC"/>
    <w:rsid w:val="00576A72"/>
    <w:rsid w:val="005820D4"/>
    <w:rsid w:val="005823E1"/>
    <w:rsid w:val="00582EA4"/>
    <w:rsid w:val="0058360E"/>
    <w:rsid w:val="00584184"/>
    <w:rsid w:val="005873CD"/>
    <w:rsid w:val="00594E01"/>
    <w:rsid w:val="00595C78"/>
    <w:rsid w:val="00596B35"/>
    <w:rsid w:val="005A2753"/>
    <w:rsid w:val="005A4CE1"/>
    <w:rsid w:val="005A79EE"/>
    <w:rsid w:val="005C2617"/>
    <w:rsid w:val="005C5289"/>
    <w:rsid w:val="005C56BE"/>
    <w:rsid w:val="005C58F2"/>
    <w:rsid w:val="005C621B"/>
    <w:rsid w:val="005E1E66"/>
    <w:rsid w:val="005E2806"/>
    <w:rsid w:val="005E29B2"/>
    <w:rsid w:val="005E477D"/>
    <w:rsid w:val="005F1B83"/>
    <w:rsid w:val="005F33A0"/>
    <w:rsid w:val="005F58BD"/>
    <w:rsid w:val="005F5950"/>
    <w:rsid w:val="00600432"/>
    <w:rsid w:val="00600947"/>
    <w:rsid w:val="00601CAF"/>
    <w:rsid w:val="00602F36"/>
    <w:rsid w:val="00603028"/>
    <w:rsid w:val="00603D29"/>
    <w:rsid w:val="00604578"/>
    <w:rsid w:val="00606963"/>
    <w:rsid w:val="00607443"/>
    <w:rsid w:val="00607A1F"/>
    <w:rsid w:val="006115C6"/>
    <w:rsid w:val="00612183"/>
    <w:rsid w:val="00612C00"/>
    <w:rsid w:val="006153FF"/>
    <w:rsid w:val="006159FE"/>
    <w:rsid w:val="00616455"/>
    <w:rsid w:val="00617635"/>
    <w:rsid w:val="00620AA1"/>
    <w:rsid w:val="0062111C"/>
    <w:rsid w:val="00621D7C"/>
    <w:rsid w:val="00625D53"/>
    <w:rsid w:val="006330DC"/>
    <w:rsid w:val="00637287"/>
    <w:rsid w:val="00642B06"/>
    <w:rsid w:val="00643193"/>
    <w:rsid w:val="00644438"/>
    <w:rsid w:val="00644B83"/>
    <w:rsid w:val="0064659A"/>
    <w:rsid w:val="00646AC3"/>
    <w:rsid w:val="0065305F"/>
    <w:rsid w:val="0065371D"/>
    <w:rsid w:val="00654EBA"/>
    <w:rsid w:val="0065768C"/>
    <w:rsid w:val="0065791E"/>
    <w:rsid w:val="00663E40"/>
    <w:rsid w:val="00663F5A"/>
    <w:rsid w:val="00664DC3"/>
    <w:rsid w:val="00666B06"/>
    <w:rsid w:val="00666E3C"/>
    <w:rsid w:val="006809BC"/>
    <w:rsid w:val="00684B9E"/>
    <w:rsid w:val="00686083"/>
    <w:rsid w:val="00687CC4"/>
    <w:rsid w:val="00690E02"/>
    <w:rsid w:val="00691509"/>
    <w:rsid w:val="00691E9F"/>
    <w:rsid w:val="006931DB"/>
    <w:rsid w:val="0069364E"/>
    <w:rsid w:val="00694836"/>
    <w:rsid w:val="006953E2"/>
    <w:rsid w:val="0069587D"/>
    <w:rsid w:val="006A0097"/>
    <w:rsid w:val="006A0517"/>
    <w:rsid w:val="006A0643"/>
    <w:rsid w:val="006A0A11"/>
    <w:rsid w:val="006A0D9C"/>
    <w:rsid w:val="006A2860"/>
    <w:rsid w:val="006A4072"/>
    <w:rsid w:val="006A7E72"/>
    <w:rsid w:val="006B1EF2"/>
    <w:rsid w:val="006B365C"/>
    <w:rsid w:val="006B64B5"/>
    <w:rsid w:val="006C137B"/>
    <w:rsid w:val="006C3469"/>
    <w:rsid w:val="006C40DB"/>
    <w:rsid w:val="006C5618"/>
    <w:rsid w:val="006D341C"/>
    <w:rsid w:val="006D65E6"/>
    <w:rsid w:val="006E3CE2"/>
    <w:rsid w:val="006F477D"/>
    <w:rsid w:val="006F4CFA"/>
    <w:rsid w:val="006F5C95"/>
    <w:rsid w:val="006F71B4"/>
    <w:rsid w:val="006F7740"/>
    <w:rsid w:val="00700D0C"/>
    <w:rsid w:val="00701309"/>
    <w:rsid w:val="00705A59"/>
    <w:rsid w:val="0070777C"/>
    <w:rsid w:val="00707E60"/>
    <w:rsid w:val="007105EF"/>
    <w:rsid w:val="00711F60"/>
    <w:rsid w:val="007142C8"/>
    <w:rsid w:val="00714A77"/>
    <w:rsid w:val="00720FD7"/>
    <w:rsid w:val="007221A2"/>
    <w:rsid w:val="00724858"/>
    <w:rsid w:val="0073015F"/>
    <w:rsid w:val="00732D09"/>
    <w:rsid w:val="00734AA6"/>
    <w:rsid w:val="007359B3"/>
    <w:rsid w:val="00740EC6"/>
    <w:rsid w:val="00742329"/>
    <w:rsid w:val="00743709"/>
    <w:rsid w:val="00751D99"/>
    <w:rsid w:val="00751D9E"/>
    <w:rsid w:val="00752324"/>
    <w:rsid w:val="00754AFD"/>
    <w:rsid w:val="00761EE3"/>
    <w:rsid w:val="00765127"/>
    <w:rsid w:val="0076612B"/>
    <w:rsid w:val="00766A24"/>
    <w:rsid w:val="00770723"/>
    <w:rsid w:val="00771518"/>
    <w:rsid w:val="00771CEE"/>
    <w:rsid w:val="00773DAC"/>
    <w:rsid w:val="007774C6"/>
    <w:rsid w:val="00777C71"/>
    <w:rsid w:val="00777D1E"/>
    <w:rsid w:val="007815F9"/>
    <w:rsid w:val="007830B3"/>
    <w:rsid w:val="00790781"/>
    <w:rsid w:val="00790E14"/>
    <w:rsid w:val="00791066"/>
    <w:rsid w:val="0079170C"/>
    <w:rsid w:val="00791BE1"/>
    <w:rsid w:val="00791EBE"/>
    <w:rsid w:val="00793A40"/>
    <w:rsid w:val="00796D20"/>
    <w:rsid w:val="00797673"/>
    <w:rsid w:val="007A2F95"/>
    <w:rsid w:val="007A42D3"/>
    <w:rsid w:val="007A457A"/>
    <w:rsid w:val="007A5C18"/>
    <w:rsid w:val="007A6C5C"/>
    <w:rsid w:val="007A73B7"/>
    <w:rsid w:val="007A774D"/>
    <w:rsid w:val="007B038B"/>
    <w:rsid w:val="007B166C"/>
    <w:rsid w:val="007B1916"/>
    <w:rsid w:val="007B20C6"/>
    <w:rsid w:val="007B2C44"/>
    <w:rsid w:val="007B563F"/>
    <w:rsid w:val="007B57DA"/>
    <w:rsid w:val="007B589C"/>
    <w:rsid w:val="007B60F2"/>
    <w:rsid w:val="007C0F49"/>
    <w:rsid w:val="007C1208"/>
    <w:rsid w:val="007C39F4"/>
    <w:rsid w:val="007C3E08"/>
    <w:rsid w:val="007C5DDA"/>
    <w:rsid w:val="007D1275"/>
    <w:rsid w:val="007D7102"/>
    <w:rsid w:val="007D7907"/>
    <w:rsid w:val="007D7B85"/>
    <w:rsid w:val="007E14E9"/>
    <w:rsid w:val="007E14EC"/>
    <w:rsid w:val="007E14FD"/>
    <w:rsid w:val="007E3813"/>
    <w:rsid w:val="007E41F6"/>
    <w:rsid w:val="007F3632"/>
    <w:rsid w:val="007F3F2F"/>
    <w:rsid w:val="007F4741"/>
    <w:rsid w:val="007F6089"/>
    <w:rsid w:val="007F6E85"/>
    <w:rsid w:val="007F7BFC"/>
    <w:rsid w:val="00801A57"/>
    <w:rsid w:val="008029FA"/>
    <w:rsid w:val="0080468B"/>
    <w:rsid w:val="008068AF"/>
    <w:rsid w:val="00807BF2"/>
    <w:rsid w:val="0081166C"/>
    <w:rsid w:val="008172BE"/>
    <w:rsid w:val="00817341"/>
    <w:rsid w:val="00817A87"/>
    <w:rsid w:val="00823114"/>
    <w:rsid w:val="00825A52"/>
    <w:rsid w:val="00827C56"/>
    <w:rsid w:val="00827D6E"/>
    <w:rsid w:val="00830E3D"/>
    <w:rsid w:val="00832873"/>
    <w:rsid w:val="008335BB"/>
    <w:rsid w:val="008345A0"/>
    <w:rsid w:val="008349B6"/>
    <w:rsid w:val="00834F7E"/>
    <w:rsid w:val="00835ECA"/>
    <w:rsid w:val="008372BA"/>
    <w:rsid w:val="00840448"/>
    <w:rsid w:val="008405B7"/>
    <w:rsid w:val="00841A5E"/>
    <w:rsid w:val="0084237E"/>
    <w:rsid w:val="008433EF"/>
    <w:rsid w:val="00843B63"/>
    <w:rsid w:val="00845DFD"/>
    <w:rsid w:val="008462A5"/>
    <w:rsid w:val="00847EED"/>
    <w:rsid w:val="008506F6"/>
    <w:rsid w:val="00850782"/>
    <w:rsid w:val="008533DC"/>
    <w:rsid w:val="008538C5"/>
    <w:rsid w:val="0085414F"/>
    <w:rsid w:val="00854207"/>
    <w:rsid w:val="00855ACC"/>
    <w:rsid w:val="008576DA"/>
    <w:rsid w:val="00860AF9"/>
    <w:rsid w:val="008614C7"/>
    <w:rsid w:val="00864492"/>
    <w:rsid w:val="00864A81"/>
    <w:rsid w:val="00865709"/>
    <w:rsid w:val="0087066C"/>
    <w:rsid w:val="00870ECA"/>
    <w:rsid w:val="0087310F"/>
    <w:rsid w:val="00873FB7"/>
    <w:rsid w:val="00874161"/>
    <w:rsid w:val="00875FF0"/>
    <w:rsid w:val="00877CC9"/>
    <w:rsid w:val="008824B1"/>
    <w:rsid w:val="0088362D"/>
    <w:rsid w:val="00884921"/>
    <w:rsid w:val="00885955"/>
    <w:rsid w:val="00885BFA"/>
    <w:rsid w:val="008877B3"/>
    <w:rsid w:val="008877C3"/>
    <w:rsid w:val="0089060B"/>
    <w:rsid w:val="008913A0"/>
    <w:rsid w:val="0089292C"/>
    <w:rsid w:val="00893D88"/>
    <w:rsid w:val="008A2238"/>
    <w:rsid w:val="008A3EA4"/>
    <w:rsid w:val="008A4566"/>
    <w:rsid w:val="008A515E"/>
    <w:rsid w:val="008A60AE"/>
    <w:rsid w:val="008A7797"/>
    <w:rsid w:val="008A7C3A"/>
    <w:rsid w:val="008A7EFF"/>
    <w:rsid w:val="008B08DD"/>
    <w:rsid w:val="008B1C8E"/>
    <w:rsid w:val="008B1F00"/>
    <w:rsid w:val="008B1F02"/>
    <w:rsid w:val="008B56C8"/>
    <w:rsid w:val="008C13A9"/>
    <w:rsid w:val="008C239C"/>
    <w:rsid w:val="008C39C4"/>
    <w:rsid w:val="008C5620"/>
    <w:rsid w:val="008D075E"/>
    <w:rsid w:val="008D0BFE"/>
    <w:rsid w:val="008D0D27"/>
    <w:rsid w:val="008E0819"/>
    <w:rsid w:val="008E7D72"/>
    <w:rsid w:val="008F0047"/>
    <w:rsid w:val="008F0D98"/>
    <w:rsid w:val="008F2934"/>
    <w:rsid w:val="008F5371"/>
    <w:rsid w:val="008F5DCB"/>
    <w:rsid w:val="008F7559"/>
    <w:rsid w:val="00900166"/>
    <w:rsid w:val="0090141D"/>
    <w:rsid w:val="009018ED"/>
    <w:rsid w:val="00904643"/>
    <w:rsid w:val="009053FB"/>
    <w:rsid w:val="00910690"/>
    <w:rsid w:val="00910921"/>
    <w:rsid w:val="009113C7"/>
    <w:rsid w:val="009126E1"/>
    <w:rsid w:val="00915477"/>
    <w:rsid w:val="00916C56"/>
    <w:rsid w:val="00921620"/>
    <w:rsid w:val="00921FA5"/>
    <w:rsid w:val="00922A43"/>
    <w:rsid w:val="00924FCC"/>
    <w:rsid w:val="00927852"/>
    <w:rsid w:val="00933D82"/>
    <w:rsid w:val="009348EA"/>
    <w:rsid w:val="00935F5D"/>
    <w:rsid w:val="0093628B"/>
    <w:rsid w:val="00936490"/>
    <w:rsid w:val="009368E8"/>
    <w:rsid w:val="009376F7"/>
    <w:rsid w:val="00940314"/>
    <w:rsid w:val="009423A8"/>
    <w:rsid w:val="0094242F"/>
    <w:rsid w:val="009434E3"/>
    <w:rsid w:val="00947444"/>
    <w:rsid w:val="009511A1"/>
    <w:rsid w:val="0095332D"/>
    <w:rsid w:val="0095343A"/>
    <w:rsid w:val="00953D5D"/>
    <w:rsid w:val="00955E76"/>
    <w:rsid w:val="009574E5"/>
    <w:rsid w:val="00957DEB"/>
    <w:rsid w:val="00957E40"/>
    <w:rsid w:val="009632B0"/>
    <w:rsid w:val="00963613"/>
    <w:rsid w:val="009637BD"/>
    <w:rsid w:val="00963B9B"/>
    <w:rsid w:val="00963E2A"/>
    <w:rsid w:val="009660B7"/>
    <w:rsid w:val="009662D5"/>
    <w:rsid w:val="00966A8F"/>
    <w:rsid w:val="00966DDF"/>
    <w:rsid w:val="00970374"/>
    <w:rsid w:val="009703FB"/>
    <w:rsid w:val="0097097E"/>
    <w:rsid w:val="009746D3"/>
    <w:rsid w:val="00974D95"/>
    <w:rsid w:val="00975D4B"/>
    <w:rsid w:val="00976047"/>
    <w:rsid w:val="00976B9F"/>
    <w:rsid w:val="00976DB5"/>
    <w:rsid w:val="00982896"/>
    <w:rsid w:val="009834F6"/>
    <w:rsid w:val="009849B9"/>
    <w:rsid w:val="00987A74"/>
    <w:rsid w:val="009905BE"/>
    <w:rsid w:val="0099120D"/>
    <w:rsid w:val="00994F4C"/>
    <w:rsid w:val="0099502E"/>
    <w:rsid w:val="0099661A"/>
    <w:rsid w:val="0099664C"/>
    <w:rsid w:val="009967BD"/>
    <w:rsid w:val="009A1CE7"/>
    <w:rsid w:val="009A3B93"/>
    <w:rsid w:val="009A6119"/>
    <w:rsid w:val="009A64F7"/>
    <w:rsid w:val="009A6B9C"/>
    <w:rsid w:val="009A6CA0"/>
    <w:rsid w:val="009A704E"/>
    <w:rsid w:val="009A7E9D"/>
    <w:rsid w:val="009B18F4"/>
    <w:rsid w:val="009B1E21"/>
    <w:rsid w:val="009B2AC0"/>
    <w:rsid w:val="009B4A37"/>
    <w:rsid w:val="009B4AD3"/>
    <w:rsid w:val="009B515C"/>
    <w:rsid w:val="009B5B4C"/>
    <w:rsid w:val="009B64A3"/>
    <w:rsid w:val="009C06FA"/>
    <w:rsid w:val="009C2BFC"/>
    <w:rsid w:val="009C5684"/>
    <w:rsid w:val="009C5860"/>
    <w:rsid w:val="009D03E4"/>
    <w:rsid w:val="009D07BA"/>
    <w:rsid w:val="009D1E87"/>
    <w:rsid w:val="009D24C2"/>
    <w:rsid w:val="009E05B3"/>
    <w:rsid w:val="009E095D"/>
    <w:rsid w:val="009E2A68"/>
    <w:rsid w:val="009E3C05"/>
    <w:rsid w:val="009F4343"/>
    <w:rsid w:val="009F4E1F"/>
    <w:rsid w:val="009F5A47"/>
    <w:rsid w:val="009F7B11"/>
    <w:rsid w:val="00A01DB6"/>
    <w:rsid w:val="00A029C7"/>
    <w:rsid w:val="00A0444B"/>
    <w:rsid w:val="00A07991"/>
    <w:rsid w:val="00A07FC6"/>
    <w:rsid w:val="00A159A7"/>
    <w:rsid w:val="00A1674E"/>
    <w:rsid w:val="00A16C6E"/>
    <w:rsid w:val="00A178C3"/>
    <w:rsid w:val="00A17E8C"/>
    <w:rsid w:val="00A2179F"/>
    <w:rsid w:val="00A2342C"/>
    <w:rsid w:val="00A24A88"/>
    <w:rsid w:val="00A270AC"/>
    <w:rsid w:val="00A27412"/>
    <w:rsid w:val="00A427BB"/>
    <w:rsid w:val="00A43D64"/>
    <w:rsid w:val="00A448D2"/>
    <w:rsid w:val="00A450CB"/>
    <w:rsid w:val="00A46883"/>
    <w:rsid w:val="00A4708D"/>
    <w:rsid w:val="00A47C6D"/>
    <w:rsid w:val="00A51A98"/>
    <w:rsid w:val="00A51AC3"/>
    <w:rsid w:val="00A51B41"/>
    <w:rsid w:val="00A53B68"/>
    <w:rsid w:val="00A53D5B"/>
    <w:rsid w:val="00A53F91"/>
    <w:rsid w:val="00A54DC0"/>
    <w:rsid w:val="00A55277"/>
    <w:rsid w:val="00A57060"/>
    <w:rsid w:val="00A57B09"/>
    <w:rsid w:val="00A60591"/>
    <w:rsid w:val="00A61E4A"/>
    <w:rsid w:val="00A629E7"/>
    <w:rsid w:val="00A631B8"/>
    <w:rsid w:val="00A63729"/>
    <w:rsid w:val="00A67038"/>
    <w:rsid w:val="00A7421C"/>
    <w:rsid w:val="00A752AF"/>
    <w:rsid w:val="00A8419A"/>
    <w:rsid w:val="00A84B57"/>
    <w:rsid w:val="00A85A0E"/>
    <w:rsid w:val="00A8778F"/>
    <w:rsid w:val="00A957A1"/>
    <w:rsid w:val="00A95B47"/>
    <w:rsid w:val="00AA025A"/>
    <w:rsid w:val="00AA04CB"/>
    <w:rsid w:val="00AA17E1"/>
    <w:rsid w:val="00AA42C2"/>
    <w:rsid w:val="00AB0480"/>
    <w:rsid w:val="00AB0A01"/>
    <w:rsid w:val="00AB0D5C"/>
    <w:rsid w:val="00AB18D6"/>
    <w:rsid w:val="00AB2AEF"/>
    <w:rsid w:val="00AB2DC5"/>
    <w:rsid w:val="00AB38E0"/>
    <w:rsid w:val="00AC047E"/>
    <w:rsid w:val="00AC128C"/>
    <w:rsid w:val="00AC129A"/>
    <w:rsid w:val="00AC60DC"/>
    <w:rsid w:val="00AD2790"/>
    <w:rsid w:val="00AD3FFE"/>
    <w:rsid w:val="00AD4C1B"/>
    <w:rsid w:val="00AD5677"/>
    <w:rsid w:val="00AD7104"/>
    <w:rsid w:val="00AD71D1"/>
    <w:rsid w:val="00AD72CF"/>
    <w:rsid w:val="00AD7DC1"/>
    <w:rsid w:val="00AE06BD"/>
    <w:rsid w:val="00AE0834"/>
    <w:rsid w:val="00AE2B91"/>
    <w:rsid w:val="00AF0D20"/>
    <w:rsid w:val="00AF3297"/>
    <w:rsid w:val="00AF655D"/>
    <w:rsid w:val="00AF7CDA"/>
    <w:rsid w:val="00B00A57"/>
    <w:rsid w:val="00B01024"/>
    <w:rsid w:val="00B01367"/>
    <w:rsid w:val="00B021E4"/>
    <w:rsid w:val="00B03373"/>
    <w:rsid w:val="00B0489F"/>
    <w:rsid w:val="00B0506A"/>
    <w:rsid w:val="00B05E92"/>
    <w:rsid w:val="00B067E9"/>
    <w:rsid w:val="00B1026E"/>
    <w:rsid w:val="00B11954"/>
    <w:rsid w:val="00B11F42"/>
    <w:rsid w:val="00B12FDA"/>
    <w:rsid w:val="00B20C8B"/>
    <w:rsid w:val="00B20E88"/>
    <w:rsid w:val="00B23526"/>
    <w:rsid w:val="00B23612"/>
    <w:rsid w:val="00B25602"/>
    <w:rsid w:val="00B279B2"/>
    <w:rsid w:val="00B27E5C"/>
    <w:rsid w:val="00B36955"/>
    <w:rsid w:val="00B36BAF"/>
    <w:rsid w:val="00B37EC5"/>
    <w:rsid w:val="00B37ED2"/>
    <w:rsid w:val="00B43612"/>
    <w:rsid w:val="00B463D7"/>
    <w:rsid w:val="00B468A5"/>
    <w:rsid w:val="00B46B7B"/>
    <w:rsid w:val="00B46EED"/>
    <w:rsid w:val="00B50743"/>
    <w:rsid w:val="00B5252C"/>
    <w:rsid w:val="00B61F3B"/>
    <w:rsid w:val="00B634C9"/>
    <w:rsid w:val="00B653D9"/>
    <w:rsid w:val="00B65B05"/>
    <w:rsid w:val="00B67183"/>
    <w:rsid w:val="00B67655"/>
    <w:rsid w:val="00B67A17"/>
    <w:rsid w:val="00B70B77"/>
    <w:rsid w:val="00B72D6C"/>
    <w:rsid w:val="00B73E81"/>
    <w:rsid w:val="00B74FE4"/>
    <w:rsid w:val="00B76AB2"/>
    <w:rsid w:val="00B80F23"/>
    <w:rsid w:val="00B81450"/>
    <w:rsid w:val="00B81724"/>
    <w:rsid w:val="00B817B0"/>
    <w:rsid w:val="00B851BF"/>
    <w:rsid w:val="00B85896"/>
    <w:rsid w:val="00B905F3"/>
    <w:rsid w:val="00B91448"/>
    <w:rsid w:val="00B94CFE"/>
    <w:rsid w:val="00B960CC"/>
    <w:rsid w:val="00B97224"/>
    <w:rsid w:val="00BA2CBF"/>
    <w:rsid w:val="00BA46A5"/>
    <w:rsid w:val="00BA54EF"/>
    <w:rsid w:val="00BA5919"/>
    <w:rsid w:val="00BA7961"/>
    <w:rsid w:val="00BB498F"/>
    <w:rsid w:val="00BB5377"/>
    <w:rsid w:val="00BB5866"/>
    <w:rsid w:val="00BD283E"/>
    <w:rsid w:val="00BD37E8"/>
    <w:rsid w:val="00BD3B8D"/>
    <w:rsid w:val="00BD4839"/>
    <w:rsid w:val="00BD5286"/>
    <w:rsid w:val="00BD5659"/>
    <w:rsid w:val="00BD63E2"/>
    <w:rsid w:val="00BE40CF"/>
    <w:rsid w:val="00BE51B7"/>
    <w:rsid w:val="00BE5D14"/>
    <w:rsid w:val="00BE6846"/>
    <w:rsid w:val="00BE7784"/>
    <w:rsid w:val="00BE7B4A"/>
    <w:rsid w:val="00BF08C4"/>
    <w:rsid w:val="00BF1EBE"/>
    <w:rsid w:val="00BF243A"/>
    <w:rsid w:val="00BF2C6E"/>
    <w:rsid w:val="00BF2DAA"/>
    <w:rsid w:val="00BF4EA3"/>
    <w:rsid w:val="00C019BD"/>
    <w:rsid w:val="00C027EA"/>
    <w:rsid w:val="00C0284F"/>
    <w:rsid w:val="00C02D4F"/>
    <w:rsid w:val="00C0416D"/>
    <w:rsid w:val="00C04B9B"/>
    <w:rsid w:val="00C05F1C"/>
    <w:rsid w:val="00C065F9"/>
    <w:rsid w:val="00C102FA"/>
    <w:rsid w:val="00C12D33"/>
    <w:rsid w:val="00C1311F"/>
    <w:rsid w:val="00C15651"/>
    <w:rsid w:val="00C16A36"/>
    <w:rsid w:val="00C20D8B"/>
    <w:rsid w:val="00C21774"/>
    <w:rsid w:val="00C25689"/>
    <w:rsid w:val="00C27195"/>
    <w:rsid w:val="00C3152E"/>
    <w:rsid w:val="00C31CDB"/>
    <w:rsid w:val="00C331D2"/>
    <w:rsid w:val="00C34365"/>
    <w:rsid w:val="00C350E7"/>
    <w:rsid w:val="00C37B7B"/>
    <w:rsid w:val="00C37CB1"/>
    <w:rsid w:val="00C4298F"/>
    <w:rsid w:val="00C44199"/>
    <w:rsid w:val="00C45C37"/>
    <w:rsid w:val="00C47974"/>
    <w:rsid w:val="00C50717"/>
    <w:rsid w:val="00C507BD"/>
    <w:rsid w:val="00C5115C"/>
    <w:rsid w:val="00C55674"/>
    <w:rsid w:val="00C57675"/>
    <w:rsid w:val="00C601B5"/>
    <w:rsid w:val="00C61490"/>
    <w:rsid w:val="00C637B7"/>
    <w:rsid w:val="00C643A7"/>
    <w:rsid w:val="00C6482A"/>
    <w:rsid w:val="00C66B22"/>
    <w:rsid w:val="00C6713B"/>
    <w:rsid w:val="00C671DB"/>
    <w:rsid w:val="00C67D7D"/>
    <w:rsid w:val="00C70489"/>
    <w:rsid w:val="00C725C9"/>
    <w:rsid w:val="00C75D13"/>
    <w:rsid w:val="00C768C6"/>
    <w:rsid w:val="00C770EF"/>
    <w:rsid w:val="00C77B90"/>
    <w:rsid w:val="00C82C1E"/>
    <w:rsid w:val="00C83A39"/>
    <w:rsid w:val="00C83E13"/>
    <w:rsid w:val="00C840D4"/>
    <w:rsid w:val="00C8430B"/>
    <w:rsid w:val="00C84E51"/>
    <w:rsid w:val="00C8709B"/>
    <w:rsid w:val="00C90B1C"/>
    <w:rsid w:val="00C91AAD"/>
    <w:rsid w:val="00C92FF8"/>
    <w:rsid w:val="00C93255"/>
    <w:rsid w:val="00C938B2"/>
    <w:rsid w:val="00C969D5"/>
    <w:rsid w:val="00CA0E60"/>
    <w:rsid w:val="00CA2D31"/>
    <w:rsid w:val="00CA3440"/>
    <w:rsid w:val="00CA4E08"/>
    <w:rsid w:val="00CA510C"/>
    <w:rsid w:val="00CA6B71"/>
    <w:rsid w:val="00CB00EC"/>
    <w:rsid w:val="00CB11A6"/>
    <w:rsid w:val="00CB2E85"/>
    <w:rsid w:val="00CB435A"/>
    <w:rsid w:val="00CB585B"/>
    <w:rsid w:val="00CB6C3D"/>
    <w:rsid w:val="00CB7B27"/>
    <w:rsid w:val="00CC130C"/>
    <w:rsid w:val="00CC1A20"/>
    <w:rsid w:val="00CC1A4E"/>
    <w:rsid w:val="00CC6064"/>
    <w:rsid w:val="00CC7D36"/>
    <w:rsid w:val="00CD06A8"/>
    <w:rsid w:val="00CD2EF3"/>
    <w:rsid w:val="00CD5658"/>
    <w:rsid w:val="00CD6FD9"/>
    <w:rsid w:val="00CE1A7C"/>
    <w:rsid w:val="00CE3127"/>
    <w:rsid w:val="00CE3B4F"/>
    <w:rsid w:val="00CE4A3A"/>
    <w:rsid w:val="00CF0ADF"/>
    <w:rsid w:val="00CF0DDC"/>
    <w:rsid w:val="00D0153D"/>
    <w:rsid w:val="00D01833"/>
    <w:rsid w:val="00D019D6"/>
    <w:rsid w:val="00D02D1E"/>
    <w:rsid w:val="00D03116"/>
    <w:rsid w:val="00D03EE9"/>
    <w:rsid w:val="00D047AA"/>
    <w:rsid w:val="00D059B1"/>
    <w:rsid w:val="00D066D9"/>
    <w:rsid w:val="00D107C8"/>
    <w:rsid w:val="00D10891"/>
    <w:rsid w:val="00D11A48"/>
    <w:rsid w:val="00D11BEA"/>
    <w:rsid w:val="00D17AD1"/>
    <w:rsid w:val="00D225AC"/>
    <w:rsid w:val="00D23100"/>
    <w:rsid w:val="00D3053D"/>
    <w:rsid w:val="00D3287E"/>
    <w:rsid w:val="00D3425A"/>
    <w:rsid w:val="00D35900"/>
    <w:rsid w:val="00D3621F"/>
    <w:rsid w:val="00D366FF"/>
    <w:rsid w:val="00D36CAF"/>
    <w:rsid w:val="00D37B82"/>
    <w:rsid w:val="00D436D5"/>
    <w:rsid w:val="00D43FCE"/>
    <w:rsid w:val="00D44B63"/>
    <w:rsid w:val="00D450E1"/>
    <w:rsid w:val="00D465D9"/>
    <w:rsid w:val="00D4701A"/>
    <w:rsid w:val="00D502F7"/>
    <w:rsid w:val="00D51337"/>
    <w:rsid w:val="00D5179D"/>
    <w:rsid w:val="00D5360E"/>
    <w:rsid w:val="00D54093"/>
    <w:rsid w:val="00D5743C"/>
    <w:rsid w:val="00D57A32"/>
    <w:rsid w:val="00D60AB4"/>
    <w:rsid w:val="00D62E37"/>
    <w:rsid w:val="00D6709F"/>
    <w:rsid w:val="00D71022"/>
    <w:rsid w:val="00D74D2B"/>
    <w:rsid w:val="00D76BC3"/>
    <w:rsid w:val="00D77263"/>
    <w:rsid w:val="00D80A6A"/>
    <w:rsid w:val="00D82A99"/>
    <w:rsid w:val="00D8460A"/>
    <w:rsid w:val="00D90221"/>
    <w:rsid w:val="00D91B2F"/>
    <w:rsid w:val="00D924D2"/>
    <w:rsid w:val="00D964F1"/>
    <w:rsid w:val="00DA1C18"/>
    <w:rsid w:val="00DA7AC7"/>
    <w:rsid w:val="00DA7FAD"/>
    <w:rsid w:val="00DB03EB"/>
    <w:rsid w:val="00DB09D4"/>
    <w:rsid w:val="00DB2806"/>
    <w:rsid w:val="00DB3787"/>
    <w:rsid w:val="00DB5BCE"/>
    <w:rsid w:val="00DB71F6"/>
    <w:rsid w:val="00DB73C1"/>
    <w:rsid w:val="00DC18CC"/>
    <w:rsid w:val="00DC5182"/>
    <w:rsid w:val="00DC5CC4"/>
    <w:rsid w:val="00DC6E59"/>
    <w:rsid w:val="00DD2CD5"/>
    <w:rsid w:val="00DD3232"/>
    <w:rsid w:val="00DD4B69"/>
    <w:rsid w:val="00DD5BCC"/>
    <w:rsid w:val="00DD6F5C"/>
    <w:rsid w:val="00DD7411"/>
    <w:rsid w:val="00DD7658"/>
    <w:rsid w:val="00DE01AD"/>
    <w:rsid w:val="00DE09C3"/>
    <w:rsid w:val="00DE0AFF"/>
    <w:rsid w:val="00DE7DA3"/>
    <w:rsid w:val="00DF12A2"/>
    <w:rsid w:val="00DF1695"/>
    <w:rsid w:val="00DF1E46"/>
    <w:rsid w:val="00DF2E8E"/>
    <w:rsid w:val="00DF3517"/>
    <w:rsid w:val="00DF36FC"/>
    <w:rsid w:val="00DF4198"/>
    <w:rsid w:val="00DF533F"/>
    <w:rsid w:val="00DF76AC"/>
    <w:rsid w:val="00E008A8"/>
    <w:rsid w:val="00E0253D"/>
    <w:rsid w:val="00E057BE"/>
    <w:rsid w:val="00E063DC"/>
    <w:rsid w:val="00E06E68"/>
    <w:rsid w:val="00E1077B"/>
    <w:rsid w:val="00E12318"/>
    <w:rsid w:val="00E12D8A"/>
    <w:rsid w:val="00E14BD7"/>
    <w:rsid w:val="00E14C3B"/>
    <w:rsid w:val="00E14D7D"/>
    <w:rsid w:val="00E1786B"/>
    <w:rsid w:val="00E17A14"/>
    <w:rsid w:val="00E22FD2"/>
    <w:rsid w:val="00E23BCA"/>
    <w:rsid w:val="00E23C6B"/>
    <w:rsid w:val="00E245B6"/>
    <w:rsid w:val="00E26FB6"/>
    <w:rsid w:val="00E321C8"/>
    <w:rsid w:val="00E33CD7"/>
    <w:rsid w:val="00E34CB3"/>
    <w:rsid w:val="00E44612"/>
    <w:rsid w:val="00E564F6"/>
    <w:rsid w:val="00E56DFB"/>
    <w:rsid w:val="00E61CA1"/>
    <w:rsid w:val="00E62310"/>
    <w:rsid w:val="00E63940"/>
    <w:rsid w:val="00E64707"/>
    <w:rsid w:val="00E71806"/>
    <w:rsid w:val="00E71B4B"/>
    <w:rsid w:val="00E7216A"/>
    <w:rsid w:val="00E73781"/>
    <w:rsid w:val="00E756F4"/>
    <w:rsid w:val="00E75CD5"/>
    <w:rsid w:val="00E7685C"/>
    <w:rsid w:val="00E8412D"/>
    <w:rsid w:val="00E848A7"/>
    <w:rsid w:val="00E867D0"/>
    <w:rsid w:val="00E86BEF"/>
    <w:rsid w:val="00E87856"/>
    <w:rsid w:val="00E912BF"/>
    <w:rsid w:val="00E91E89"/>
    <w:rsid w:val="00E94490"/>
    <w:rsid w:val="00E94FE2"/>
    <w:rsid w:val="00EA0063"/>
    <w:rsid w:val="00EA16DB"/>
    <w:rsid w:val="00EA2BF0"/>
    <w:rsid w:val="00EA3634"/>
    <w:rsid w:val="00EA37F6"/>
    <w:rsid w:val="00EA567B"/>
    <w:rsid w:val="00EB0192"/>
    <w:rsid w:val="00EB2AEB"/>
    <w:rsid w:val="00EB4465"/>
    <w:rsid w:val="00EB63F4"/>
    <w:rsid w:val="00EB6FA6"/>
    <w:rsid w:val="00EC08E4"/>
    <w:rsid w:val="00EC20CE"/>
    <w:rsid w:val="00EC42ED"/>
    <w:rsid w:val="00EC619D"/>
    <w:rsid w:val="00ED0F2E"/>
    <w:rsid w:val="00ED12F0"/>
    <w:rsid w:val="00ED1C16"/>
    <w:rsid w:val="00ED2AC3"/>
    <w:rsid w:val="00ED5E0F"/>
    <w:rsid w:val="00EE0CEE"/>
    <w:rsid w:val="00EE0FFE"/>
    <w:rsid w:val="00EE143B"/>
    <w:rsid w:val="00EE4F53"/>
    <w:rsid w:val="00EE6856"/>
    <w:rsid w:val="00EE69FD"/>
    <w:rsid w:val="00EE740D"/>
    <w:rsid w:val="00EF1BF0"/>
    <w:rsid w:val="00EF37EC"/>
    <w:rsid w:val="00EF45AF"/>
    <w:rsid w:val="00EF578A"/>
    <w:rsid w:val="00EF5E46"/>
    <w:rsid w:val="00EF6C0D"/>
    <w:rsid w:val="00EF7EDB"/>
    <w:rsid w:val="00F01A3A"/>
    <w:rsid w:val="00F0430A"/>
    <w:rsid w:val="00F06664"/>
    <w:rsid w:val="00F06D56"/>
    <w:rsid w:val="00F11428"/>
    <w:rsid w:val="00F12AAF"/>
    <w:rsid w:val="00F15060"/>
    <w:rsid w:val="00F15194"/>
    <w:rsid w:val="00F176BA"/>
    <w:rsid w:val="00F1786D"/>
    <w:rsid w:val="00F20751"/>
    <w:rsid w:val="00F20D0D"/>
    <w:rsid w:val="00F20F5C"/>
    <w:rsid w:val="00F21C45"/>
    <w:rsid w:val="00F223D2"/>
    <w:rsid w:val="00F24F42"/>
    <w:rsid w:val="00F2530A"/>
    <w:rsid w:val="00F27031"/>
    <w:rsid w:val="00F304FF"/>
    <w:rsid w:val="00F32607"/>
    <w:rsid w:val="00F33DCA"/>
    <w:rsid w:val="00F342B8"/>
    <w:rsid w:val="00F346F4"/>
    <w:rsid w:val="00F36D13"/>
    <w:rsid w:val="00F36DB8"/>
    <w:rsid w:val="00F44B12"/>
    <w:rsid w:val="00F47EC4"/>
    <w:rsid w:val="00F47FFD"/>
    <w:rsid w:val="00F52186"/>
    <w:rsid w:val="00F52DF9"/>
    <w:rsid w:val="00F53C3E"/>
    <w:rsid w:val="00F54794"/>
    <w:rsid w:val="00F54E21"/>
    <w:rsid w:val="00F55C16"/>
    <w:rsid w:val="00F55DEA"/>
    <w:rsid w:val="00F57171"/>
    <w:rsid w:val="00F628D3"/>
    <w:rsid w:val="00F6426C"/>
    <w:rsid w:val="00F6652B"/>
    <w:rsid w:val="00F67A37"/>
    <w:rsid w:val="00F73D5D"/>
    <w:rsid w:val="00F75AEF"/>
    <w:rsid w:val="00F77166"/>
    <w:rsid w:val="00F77E73"/>
    <w:rsid w:val="00F811B9"/>
    <w:rsid w:val="00F82330"/>
    <w:rsid w:val="00F827C6"/>
    <w:rsid w:val="00F827E0"/>
    <w:rsid w:val="00F843C5"/>
    <w:rsid w:val="00F8794F"/>
    <w:rsid w:val="00F9048A"/>
    <w:rsid w:val="00F90F02"/>
    <w:rsid w:val="00F93413"/>
    <w:rsid w:val="00FA131C"/>
    <w:rsid w:val="00FA1F3A"/>
    <w:rsid w:val="00FA2601"/>
    <w:rsid w:val="00FA2E4C"/>
    <w:rsid w:val="00FA75E7"/>
    <w:rsid w:val="00FA7809"/>
    <w:rsid w:val="00FB0ABA"/>
    <w:rsid w:val="00FB0B3B"/>
    <w:rsid w:val="00FB5BF6"/>
    <w:rsid w:val="00FB616B"/>
    <w:rsid w:val="00FB743A"/>
    <w:rsid w:val="00FC24BC"/>
    <w:rsid w:val="00FC28E0"/>
    <w:rsid w:val="00FC2F12"/>
    <w:rsid w:val="00FC34E5"/>
    <w:rsid w:val="00FC3A1E"/>
    <w:rsid w:val="00FC3E9F"/>
    <w:rsid w:val="00FC3FC2"/>
    <w:rsid w:val="00FC491E"/>
    <w:rsid w:val="00FC796E"/>
    <w:rsid w:val="00FD0E26"/>
    <w:rsid w:val="00FD2D0D"/>
    <w:rsid w:val="00FD3D71"/>
    <w:rsid w:val="00FD494C"/>
    <w:rsid w:val="00FD76BE"/>
    <w:rsid w:val="00FE0DFD"/>
    <w:rsid w:val="00FE1E3B"/>
    <w:rsid w:val="00FE3269"/>
    <w:rsid w:val="00FE530E"/>
    <w:rsid w:val="00FE5D46"/>
    <w:rsid w:val="00FF21EE"/>
    <w:rsid w:val="00FF2FA9"/>
    <w:rsid w:val="00FF4D97"/>
    <w:rsid w:val="00FF53EB"/>
    <w:rsid w:val="00FF5BEC"/>
    <w:rsid w:val="00FF61A0"/>
    <w:rsid w:val="00FF6AA4"/>
    <w:rsid w:val="0191087C"/>
    <w:rsid w:val="01C225ED"/>
    <w:rsid w:val="0222416B"/>
    <w:rsid w:val="02BD73B4"/>
    <w:rsid w:val="035C32B0"/>
    <w:rsid w:val="03730C0B"/>
    <w:rsid w:val="0487523C"/>
    <w:rsid w:val="048E4E68"/>
    <w:rsid w:val="05043D56"/>
    <w:rsid w:val="051C59ED"/>
    <w:rsid w:val="05403A5F"/>
    <w:rsid w:val="05C977E5"/>
    <w:rsid w:val="05EF644C"/>
    <w:rsid w:val="063B6F37"/>
    <w:rsid w:val="065F7326"/>
    <w:rsid w:val="069A1273"/>
    <w:rsid w:val="073168E1"/>
    <w:rsid w:val="084E5C64"/>
    <w:rsid w:val="08A7581D"/>
    <w:rsid w:val="094F31D3"/>
    <w:rsid w:val="097C203A"/>
    <w:rsid w:val="09D60F1B"/>
    <w:rsid w:val="0A170A6A"/>
    <w:rsid w:val="0A780F63"/>
    <w:rsid w:val="0AD5416C"/>
    <w:rsid w:val="0BCC0A37"/>
    <w:rsid w:val="0BEC2290"/>
    <w:rsid w:val="0C81651C"/>
    <w:rsid w:val="0C9503E1"/>
    <w:rsid w:val="0CD64938"/>
    <w:rsid w:val="0CFF2EA1"/>
    <w:rsid w:val="0D206D3E"/>
    <w:rsid w:val="0ED4329A"/>
    <w:rsid w:val="0F320DAE"/>
    <w:rsid w:val="0F3631F8"/>
    <w:rsid w:val="0F5517A3"/>
    <w:rsid w:val="0F921960"/>
    <w:rsid w:val="11045BB9"/>
    <w:rsid w:val="112F34A8"/>
    <w:rsid w:val="1199574F"/>
    <w:rsid w:val="11E63955"/>
    <w:rsid w:val="12690332"/>
    <w:rsid w:val="13AE4D19"/>
    <w:rsid w:val="13AE5449"/>
    <w:rsid w:val="14665577"/>
    <w:rsid w:val="14784A29"/>
    <w:rsid w:val="14A7430F"/>
    <w:rsid w:val="15400436"/>
    <w:rsid w:val="15657342"/>
    <w:rsid w:val="16853D49"/>
    <w:rsid w:val="178735E6"/>
    <w:rsid w:val="18483FB5"/>
    <w:rsid w:val="18561C0B"/>
    <w:rsid w:val="18647883"/>
    <w:rsid w:val="190C35AD"/>
    <w:rsid w:val="19C740D8"/>
    <w:rsid w:val="1A137C8A"/>
    <w:rsid w:val="1A64353D"/>
    <w:rsid w:val="1A8E7993"/>
    <w:rsid w:val="1AB87BF8"/>
    <w:rsid w:val="1ADA1ADD"/>
    <w:rsid w:val="1B1C713C"/>
    <w:rsid w:val="1B7D4020"/>
    <w:rsid w:val="1B98765D"/>
    <w:rsid w:val="1BE03BA0"/>
    <w:rsid w:val="1E950B2B"/>
    <w:rsid w:val="206A4961"/>
    <w:rsid w:val="211F2167"/>
    <w:rsid w:val="213C1637"/>
    <w:rsid w:val="21942DAA"/>
    <w:rsid w:val="22316034"/>
    <w:rsid w:val="223D4B82"/>
    <w:rsid w:val="22A0441D"/>
    <w:rsid w:val="23042B6E"/>
    <w:rsid w:val="23151041"/>
    <w:rsid w:val="236B357A"/>
    <w:rsid w:val="23B269F7"/>
    <w:rsid w:val="23FA1381"/>
    <w:rsid w:val="2439578F"/>
    <w:rsid w:val="246E616E"/>
    <w:rsid w:val="249963CC"/>
    <w:rsid w:val="2566205C"/>
    <w:rsid w:val="258E50DA"/>
    <w:rsid w:val="25EA623F"/>
    <w:rsid w:val="261044E3"/>
    <w:rsid w:val="26727B85"/>
    <w:rsid w:val="26D5195C"/>
    <w:rsid w:val="26D7660D"/>
    <w:rsid w:val="270F32D6"/>
    <w:rsid w:val="27AD7BA2"/>
    <w:rsid w:val="28CA2D1C"/>
    <w:rsid w:val="290975E5"/>
    <w:rsid w:val="29ED400E"/>
    <w:rsid w:val="2A4431B4"/>
    <w:rsid w:val="2BAF0784"/>
    <w:rsid w:val="2C776707"/>
    <w:rsid w:val="2C82205A"/>
    <w:rsid w:val="2CE20E35"/>
    <w:rsid w:val="2D0D16A5"/>
    <w:rsid w:val="2DB36936"/>
    <w:rsid w:val="2E0F4396"/>
    <w:rsid w:val="2F793CB3"/>
    <w:rsid w:val="2FA7366A"/>
    <w:rsid w:val="2FD652B7"/>
    <w:rsid w:val="313F3BA6"/>
    <w:rsid w:val="31B830E0"/>
    <w:rsid w:val="320B446D"/>
    <w:rsid w:val="32D904BC"/>
    <w:rsid w:val="32F94B8E"/>
    <w:rsid w:val="331B51D6"/>
    <w:rsid w:val="336B2B53"/>
    <w:rsid w:val="34DB0F65"/>
    <w:rsid w:val="36261F53"/>
    <w:rsid w:val="36510FC8"/>
    <w:rsid w:val="36C7044C"/>
    <w:rsid w:val="36C81DE8"/>
    <w:rsid w:val="36D64083"/>
    <w:rsid w:val="377859FD"/>
    <w:rsid w:val="37CB1876"/>
    <w:rsid w:val="38436044"/>
    <w:rsid w:val="387F7A1E"/>
    <w:rsid w:val="395037FA"/>
    <w:rsid w:val="3B9E3904"/>
    <w:rsid w:val="3BC52A1D"/>
    <w:rsid w:val="3BF910A8"/>
    <w:rsid w:val="3D5D1F2F"/>
    <w:rsid w:val="3E3C18A3"/>
    <w:rsid w:val="3E735CD6"/>
    <w:rsid w:val="3E8962DA"/>
    <w:rsid w:val="3EB94998"/>
    <w:rsid w:val="3F283660"/>
    <w:rsid w:val="3FF7015C"/>
    <w:rsid w:val="404959A8"/>
    <w:rsid w:val="40B05B1F"/>
    <w:rsid w:val="413E0244"/>
    <w:rsid w:val="41AA0C03"/>
    <w:rsid w:val="429E2E14"/>
    <w:rsid w:val="42FE2483"/>
    <w:rsid w:val="432F5514"/>
    <w:rsid w:val="437D0224"/>
    <w:rsid w:val="43B8716C"/>
    <w:rsid w:val="43C3283B"/>
    <w:rsid w:val="440A578C"/>
    <w:rsid w:val="446C2633"/>
    <w:rsid w:val="44C06BEE"/>
    <w:rsid w:val="46473547"/>
    <w:rsid w:val="468246EB"/>
    <w:rsid w:val="46FB51BC"/>
    <w:rsid w:val="47125694"/>
    <w:rsid w:val="471A065F"/>
    <w:rsid w:val="47E409B2"/>
    <w:rsid w:val="48732FA5"/>
    <w:rsid w:val="48890188"/>
    <w:rsid w:val="495B048F"/>
    <w:rsid w:val="496B50F8"/>
    <w:rsid w:val="4ADC2B74"/>
    <w:rsid w:val="4B30622F"/>
    <w:rsid w:val="4B8566D7"/>
    <w:rsid w:val="4BC27A67"/>
    <w:rsid w:val="4CA70128"/>
    <w:rsid w:val="4CEE560C"/>
    <w:rsid w:val="4CF15F3B"/>
    <w:rsid w:val="4D8F5FB1"/>
    <w:rsid w:val="4DC572D0"/>
    <w:rsid w:val="4E4C36E2"/>
    <w:rsid w:val="4EE51D25"/>
    <w:rsid w:val="4F704AFF"/>
    <w:rsid w:val="4F9C7946"/>
    <w:rsid w:val="4FAB04B3"/>
    <w:rsid w:val="50CF5F36"/>
    <w:rsid w:val="518119C4"/>
    <w:rsid w:val="519A516D"/>
    <w:rsid w:val="521B769F"/>
    <w:rsid w:val="52696A9B"/>
    <w:rsid w:val="52E616D3"/>
    <w:rsid w:val="53CC3F8A"/>
    <w:rsid w:val="544637FA"/>
    <w:rsid w:val="54F16D1C"/>
    <w:rsid w:val="550021F7"/>
    <w:rsid w:val="55342CF9"/>
    <w:rsid w:val="557315BF"/>
    <w:rsid w:val="55CE0A58"/>
    <w:rsid w:val="561B7CF8"/>
    <w:rsid w:val="5654728B"/>
    <w:rsid w:val="56725F69"/>
    <w:rsid w:val="568715CF"/>
    <w:rsid w:val="56E512E6"/>
    <w:rsid w:val="56EA129C"/>
    <w:rsid w:val="576741BB"/>
    <w:rsid w:val="57D542ED"/>
    <w:rsid w:val="585D0200"/>
    <w:rsid w:val="592534AB"/>
    <w:rsid w:val="5956599B"/>
    <w:rsid w:val="59CA4410"/>
    <w:rsid w:val="5A352BD7"/>
    <w:rsid w:val="5A3637F1"/>
    <w:rsid w:val="5A533DE6"/>
    <w:rsid w:val="5B396746"/>
    <w:rsid w:val="5D566440"/>
    <w:rsid w:val="5DDB45B0"/>
    <w:rsid w:val="5DFC7C4C"/>
    <w:rsid w:val="5F7F3AEB"/>
    <w:rsid w:val="5FD154B4"/>
    <w:rsid w:val="5FF803BF"/>
    <w:rsid w:val="603B7793"/>
    <w:rsid w:val="60A43852"/>
    <w:rsid w:val="610C0686"/>
    <w:rsid w:val="61502B73"/>
    <w:rsid w:val="618D180C"/>
    <w:rsid w:val="61DD5EE9"/>
    <w:rsid w:val="624D0F56"/>
    <w:rsid w:val="6349580F"/>
    <w:rsid w:val="648A7275"/>
    <w:rsid w:val="64D304B3"/>
    <w:rsid w:val="64E220DD"/>
    <w:rsid w:val="652F3878"/>
    <w:rsid w:val="654B6A4E"/>
    <w:rsid w:val="654F3237"/>
    <w:rsid w:val="6559534A"/>
    <w:rsid w:val="677A226A"/>
    <w:rsid w:val="67D0686A"/>
    <w:rsid w:val="67E75B9C"/>
    <w:rsid w:val="6839194C"/>
    <w:rsid w:val="683B0980"/>
    <w:rsid w:val="686960E6"/>
    <w:rsid w:val="693C36FC"/>
    <w:rsid w:val="69E01D5F"/>
    <w:rsid w:val="6A46304D"/>
    <w:rsid w:val="6BA91FF0"/>
    <w:rsid w:val="6BED1298"/>
    <w:rsid w:val="6DA103DD"/>
    <w:rsid w:val="6E3226C6"/>
    <w:rsid w:val="6E573559"/>
    <w:rsid w:val="6EC67842"/>
    <w:rsid w:val="6FB75470"/>
    <w:rsid w:val="6FDE2273"/>
    <w:rsid w:val="6FE62F96"/>
    <w:rsid w:val="70755D98"/>
    <w:rsid w:val="716B671F"/>
    <w:rsid w:val="71A2579E"/>
    <w:rsid w:val="72807A27"/>
    <w:rsid w:val="72CF445A"/>
    <w:rsid w:val="74032420"/>
    <w:rsid w:val="74BE1A26"/>
    <w:rsid w:val="750D6C96"/>
    <w:rsid w:val="753E28E8"/>
    <w:rsid w:val="75A432DF"/>
    <w:rsid w:val="760D7C4A"/>
    <w:rsid w:val="764A03A3"/>
    <w:rsid w:val="76BB055F"/>
    <w:rsid w:val="76D90BB3"/>
    <w:rsid w:val="76EC296B"/>
    <w:rsid w:val="76F20AD9"/>
    <w:rsid w:val="76FA0FBF"/>
    <w:rsid w:val="77793AE0"/>
    <w:rsid w:val="790F4F57"/>
    <w:rsid w:val="7A5A3828"/>
    <w:rsid w:val="7ACA2556"/>
    <w:rsid w:val="7ADF33C8"/>
    <w:rsid w:val="7AF52990"/>
    <w:rsid w:val="7BB473CD"/>
    <w:rsid w:val="7BC27DA5"/>
    <w:rsid w:val="7C4A58F4"/>
    <w:rsid w:val="7D0557AF"/>
    <w:rsid w:val="7D422FE2"/>
    <w:rsid w:val="7D4C3BCA"/>
    <w:rsid w:val="7D965107"/>
    <w:rsid w:val="7DDA3B8E"/>
    <w:rsid w:val="7E770786"/>
    <w:rsid w:val="7F41038F"/>
    <w:rsid w:val="7F4E60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9233ABE-D66D-49F5-8C8E-FCAF7A637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heme="minorHAnsi" w:eastAsiaTheme="minorEastAsia" w:hAnsiTheme="minorHAnsi" w:cstheme="minorBidi"/>
      <w:kern w:val="2"/>
      <w:sz w:val="21"/>
      <w:szCs w:val="22"/>
    </w:rPr>
  </w:style>
  <w:style w:type="paragraph" w:styleId="1">
    <w:name w:val="heading 1"/>
    <w:basedOn w:val="a"/>
    <w:next w:val="a"/>
    <w:link w:val="10"/>
    <w:uiPriority w:val="9"/>
    <w:qFormat/>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style>
  <w:style w:type="paragraph" w:styleId="a5">
    <w:name w:val="Body Text"/>
    <w:basedOn w:val="a"/>
    <w:autoRedefine/>
    <w:qFormat/>
    <w:rPr>
      <w:sz w:val="24"/>
    </w:rPr>
  </w:style>
  <w:style w:type="paragraph" w:styleId="a6">
    <w:name w:val="Balloon Text"/>
    <w:basedOn w:val="a"/>
    <w:link w:val="a7"/>
    <w:autoRedefine/>
    <w:uiPriority w:val="99"/>
    <w:semiHidden/>
    <w:unhideWhenUsed/>
    <w:qFormat/>
    <w:rPr>
      <w:sz w:val="18"/>
      <w:szCs w:val="18"/>
    </w:rPr>
  </w:style>
  <w:style w:type="paragraph" w:styleId="a8">
    <w:name w:val="footer"/>
    <w:basedOn w:val="a"/>
    <w:link w:val="a9"/>
    <w:autoRedefine/>
    <w:uiPriority w:val="99"/>
    <w:unhideWhenUsed/>
    <w:qFormat/>
    <w:pPr>
      <w:tabs>
        <w:tab w:val="center" w:pos="4153"/>
        <w:tab w:val="right" w:pos="8306"/>
      </w:tabs>
      <w:snapToGrid w:val="0"/>
    </w:pPr>
    <w:rPr>
      <w:sz w:val="18"/>
    </w:rPr>
  </w:style>
  <w:style w:type="paragraph" w:styleId="aa">
    <w:name w:val="header"/>
    <w:basedOn w:val="a"/>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b">
    <w:name w:val="Normal (Web)"/>
    <w:basedOn w:val="a"/>
    <w:autoRedefine/>
    <w:uiPriority w:val="99"/>
    <w:semiHidden/>
    <w:unhideWhenUsed/>
    <w:qFormat/>
    <w:pPr>
      <w:spacing w:before="100" w:beforeAutospacing="1" w:after="100" w:afterAutospacing="1"/>
    </w:pPr>
    <w:rPr>
      <w:rFonts w:ascii="宋体" w:eastAsia="宋体" w:hAnsi="宋体" w:cs="宋体"/>
      <w:kern w:val="0"/>
      <w:sz w:val="24"/>
      <w:szCs w:val="24"/>
    </w:rPr>
  </w:style>
  <w:style w:type="paragraph" w:styleId="ac">
    <w:name w:val="annotation subject"/>
    <w:basedOn w:val="a3"/>
    <w:next w:val="a3"/>
    <w:link w:val="ad"/>
    <w:autoRedefine/>
    <w:uiPriority w:val="99"/>
    <w:semiHidden/>
    <w:unhideWhenUsed/>
    <w:qFormat/>
    <w:rPr>
      <w:b/>
      <w:bCs/>
    </w:rPr>
  </w:style>
  <w:style w:type="table" w:styleId="ae">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autoRedefine/>
    <w:qFormat/>
  </w:style>
  <w:style w:type="character" w:styleId="af0">
    <w:name w:val="Hyperlink"/>
    <w:basedOn w:val="a0"/>
    <w:autoRedefine/>
    <w:uiPriority w:val="99"/>
    <w:semiHidden/>
    <w:unhideWhenUsed/>
    <w:qFormat/>
    <w:rPr>
      <w:color w:val="0000FF"/>
      <w:u w:val="single"/>
    </w:rPr>
  </w:style>
  <w:style w:type="character" w:styleId="af1">
    <w:name w:val="annotation reference"/>
    <w:basedOn w:val="a0"/>
    <w:uiPriority w:val="99"/>
    <w:semiHidden/>
    <w:unhideWhenUsed/>
    <w:qFormat/>
    <w:rPr>
      <w:sz w:val="21"/>
      <w:szCs w:val="21"/>
    </w:rPr>
  </w:style>
  <w:style w:type="paragraph" w:styleId="af2">
    <w:name w:val="List Paragraph"/>
    <w:basedOn w:val="a"/>
    <w:autoRedefine/>
    <w:uiPriority w:val="34"/>
    <w:qFormat/>
    <w:pPr>
      <w:ind w:firstLineChars="200" w:firstLine="420"/>
    </w:pPr>
  </w:style>
  <w:style w:type="character" w:customStyle="1" w:styleId="10">
    <w:name w:val="标题 1 字符"/>
    <w:basedOn w:val="a0"/>
    <w:link w:val="1"/>
    <w:autoRedefine/>
    <w:uiPriority w:val="9"/>
    <w:qFormat/>
    <w:rPr>
      <w:rFonts w:ascii="宋体" w:hAnsi="宋体" w:cs="宋体"/>
      <w:b/>
      <w:bCs/>
      <w:kern w:val="36"/>
      <w:sz w:val="48"/>
      <w:szCs w:val="48"/>
    </w:rPr>
  </w:style>
  <w:style w:type="paragraph" w:customStyle="1" w:styleId="11">
    <w:name w:val="无间隔1"/>
    <w:autoRedefine/>
    <w:uiPriority w:val="99"/>
    <w:qFormat/>
    <w:pPr>
      <w:adjustRightInd w:val="0"/>
      <w:snapToGrid w:val="0"/>
    </w:pPr>
    <w:rPr>
      <w:rFonts w:ascii="Tahoma" w:hAnsi="Tahoma" w:cs="Tahoma"/>
      <w:sz w:val="22"/>
      <w:szCs w:val="22"/>
    </w:rPr>
  </w:style>
  <w:style w:type="character" w:customStyle="1" w:styleId="a9">
    <w:name w:val="页脚 字符"/>
    <w:basedOn w:val="a0"/>
    <w:link w:val="a8"/>
    <w:autoRedefine/>
    <w:uiPriority w:val="99"/>
    <w:qFormat/>
    <w:rPr>
      <w:rFonts w:asciiTheme="minorHAnsi" w:eastAsiaTheme="minorEastAsia" w:hAnsiTheme="minorHAnsi" w:cstheme="minorBidi"/>
      <w:kern w:val="2"/>
      <w:sz w:val="18"/>
      <w:szCs w:val="22"/>
    </w:rPr>
  </w:style>
  <w:style w:type="table" w:customStyle="1" w:styleId="12">
    <w:name w:val="网格型1"/>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批注框文本 字符"/>
    <w:basedOn w:val="a0"/>
    <w:link w:val="a6"/>
    <w:uiPriority w:val="99"/>
    <w:semiHidden/>
    <w:qFormat/>
    <w:rPr>
      <w:rFonts w:asciiTheme="minorHAnsi" w:eastAsiaTheme="minorEastAsia" w:hAnsiTheme="minorHAnsi" w:cstheme="minorBidi"/>
      <w:kern w:val="2"/>
      <w:sz w:val="18"/>
      <w:szCs w:val="18"/>
    </w:rPr>
  </w:style>
  <w:style w:type="paragraph" w:customStyle="1" w:styleId="2">
    <w:name w:val="样式2"/>
    <w:basedOn w:val="a"/>
    <w:autoRedefine/>
    <w:qFormat/>
    <w:pPr>
      <w:adjustRightInd w:val="0"/>
      <w:snapToGrid w:val="0"/>
      <w:spacing w:line="310" w:lineRule="atLeast"/>
      <w:jc w:val="center"/>
    </w:pPr>
    <w:rPr>
      <w:rFonts w:ascii="方正大标宋简体" w:eastAsia="方正大标宋简体"/>
      <w:sz w:val="36"/>
      <w:szCs w:val="20"/>
    </w:rPr>
  </w:style>
  <w:style w:type="paragraph" w:customStyle="1" w:styleId="3">
    <w:name w:val="样式3"/>
    <w:basedOn w:val="a"/>
    <w:autoRedefine/>
    <w:qFormat/>
    <w:pPr>
      <w:adjustRightInd w:val="0"/>
      <w:spacing w:line="720" w:lineRule="auto"/>
      <w:jc w:val="center"/>
    </w:pPr>
    <w:rPr>
      <w:rFonts w:eastAsia="黑体"/>
      <w:sz w:val="28"/>
      <w:szCs w:val="20"/>
    </w:rPr>
  </w:style>
  <w:style w:type="character" w:customStyle="1" w:styleId="a4">
    <w:name w:val="批注文字 字符"/>
    <w:basedOn w:val="a0"/>
    <w:link w:val="a3"/>
    <w:autoRedefine/>
    <w:uiPriority w:val="99"/>
    <w:qFormat/>
    <w:rPr>
      <w:rFonts w:asciiTheme="minorHAnsi" w:eastAsiaTheme="minorEastAsia" w:hAnsiTheme="minorHAnsi" w:cstheme="minorBidi"/>
      <w:kern w:val="2"/>
      <w:sz w:val="21"/>
      <w:szCs w:val="22"/>
    </w:rPr>
  </w:style>
  <w:style w:type="character" w:customStyle="1" w:styleId="ad">
    <w:name w:val="批注主题 字符"/>
    <w:basedOn w:val="a4"/>
    <w:link w:val="ac"/>
    <w:autoRedefine/>
    <w:uiPriority w:val="99"/>
    <w:semiHidden/>
    <w:qFormat/>
    <w:rPr>
      <w:rFonts w:asciiTheme="minorHAnsi" w:eastAsiaTheme="minorEastAsia" w:hAnsiTheme="minorHAnsi" w:cstheme="minorBidi"/>
      <w:b/>
      <w:bCs/>
      <w:kern w:val="2"/>
      <w:sz w:val="21"/>
      <w:szCs w:val="22"/>
    </w:rPr>
  </w:style>
  <w:style w:type="paragraph" w:customStyle="1" w:styleId="13">
    <w:name w:val="修订1"/>
    <w:autoRedefine/>
    <w:hidden/>
    <w:uiPriority w:val="99"/>
    <w:unhideWhenUsed/>
    <w:qFormat/>
    <w:rPr>
      <w:rFonts w:asciiTheme="minorHAnsi" w:eastAsiaTheme="minorEastAsia" w:hAnsiTheme="minorHAnsi" w:cstheme="minorBidi"/>
      <w:kern w:val="2"/>
      <w:sz w:val="21"/>
      <w:szCs w:val="22"/>
    </w:rPr>
  </w:style>
  <w:style w:type="paragraph" w:customStyle="1" w:styleId="20">
    <w:name w:val="修订2"/>
    <w:autoRedefine/>
    <w:hidden/>
    <w:uiPriority w:val="99"/>
    <w:unhideWhenUsed/>
    <w:qFormat/>
    <w:rPr>
      <w:rFonts w:asciiTheme="minorHAnsi" w:eastAsiaTheme="minorEastAsia" w:hAnsiTheme="minorHAnsi" w:cstheme="minorBidi"/>
      <w:kern w:val="2"/>
      <w:sz w:val="21"/>
      <w:szCs w:val="22"/>
    </w:rPr>
  </w:style>
  <w:style w:type="paragraph" w:customStyle="1" w:styleId="30">
    <w:name w:val="修订3"/>
    <w:autoRedefine/>
    <w:hidden/>
    <w:uiPriority w:val="99"/>
    <w:unhideWhenUsed/>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3CC2A-4179-4092-8EF6-8B5CED521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7</Pages>
  <Words>867</Words>
  <Characters>4945</Characters>
  <Application>Microsoft Office Word</Application>
  <DocSecurity>0</DocSecurity>
  <Lines>41</Lines>
  <Paragraphs>11</Paragraphs>
  <ScaleCrop>false</ScaleCrop>
  <Company>Microsoft</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888</cp:revision>
  <cp:lastPrinted>2022-09-04T07:19:00Z</cp:lastPrinted>
  <dcterms:created xsi:type="dcterms:W3CDTF">2022-08-31T13:16:00Z</dcterms:created>
  <dcterms:modified xsi:type="dcterms:W3CDTF">2024-07-10T05:52:00Z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FFAB5D2E28644F36B27C87FAB25499E7</vt:lpwstr>
  </property>
</Properties>
</file>