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58573">
      <w:pPr>
        <w:topLinePunct/>
        <w:adjustRightInd w:val="0"/>
        <w:jc w:val="center"/>
        <w:rPr>
          <w:rFonts w:ascii="宋体" w:hAnsi="宋体" w:eastAsia="宋体" w:cs="Arial Unicode MS"/>
          <w:b/>
          <w:w w:val="97"/>
          <w:sz w:val="32"/>
          <w:szCs w:val="32"/>
        </w:rPr>
      </w:pPr>
      <w:r>
        <w:rPr>
          <w:rFonts w:hint="eastAsia" w:ascii="宋体" w:hAnsi="宋体" w:eastAsia="宋体" w:cs="Arial Unicode MS"/>
          <w:b/>
          <w:w w:val="97"/>
          <w:sz w:val="32"/>
          <w:szCs w:val="32"/>
        </w:rPr>
        <w:t>江苏省中等职业学校国际贸易类商务韩语专业</w:t>
      </w:r>
    </w:p>
    <w:p w14:paraId="46704434">
      <w:pPr>
        <w:topLinePunct/>
        <w:adjustRightInd w:val="0"/>
        <w:jc w:val="center"/>
        <w:rPr>
          <w:rFonts w:ascii="宋体" w:hAnsi="宋体" w:eastAsia="宋体" w:cs="Arial Unicode MS"/>
          <w:b/>
          <w:sz w:val="32"/>
          <w:szCs w:val="32"/>
        </w:rPr>
      </w:pPr>
      <w:r>
        <w:rPr>
          <w:rFonts w:hint="eastAsia" w:ascii="宋体" w:hAnsi="宋体" w:eastAsia="宋体" w:cs="Arial Unicode MS"/>
          <w:b/>
          <w:sz w:val="32"/>
          <w:szCs w:val="32"/>
        </w:rPr>
        <w:t>《商务韩语翻译与写作》课程标准（试行）</w:t>
      </w:r>
    </w:p>
    <w:p w14:paraId="69EC2DB2"/>
    <w:p w14:paraId="0F301DB5">
      <w:pPr>
        <w:topLinePunct/>
        <w:adjustRightInd w:val="0"/>
        <w:ind w:firstLine="562" w:firstLineChars="200"/>
        <w:rPr>
          <w:rFonts w:ascii="宋体" w:hAnsi="宋体" w:eastAsia="宋体" w:cs="黑体"/>
          <w:b/>
          <w:sz w:val="28"/>
          <w:szCs w:val="28"/>
        </w:rPr>
      </w:pPr>
      <w:r>
        <w:rPr>
          <w:rFonts w:hint="eastAsia" w:ascii="宋体" w:hAnsi="宋体" w:eastAsia="宋体" w:cs="黑体"/>
          <w:b/>
          <w:sz w:val="28"/>
          <w:szCs w:val="28"/>
        </w:rPr>
        <w:t>一、课程性质</w:t>
      </w:r>
    </w:p>
    <w:p w14:paraId="01AFD590">
      <w:pPr>
        <w:topLinePunct/>
        <w:ind w:firstLine="480" w:firstLineChars="200"/>
        <w:jc w:val="both"/>
        <w:rPr>
          <w:rFonts w:ascii="宋体" w:hAnsi="宋体" w:eastAsia="宋体" w:cs="宋体"/>
          <w:sz w:val="24"/>
        </w:rPr>
      </w:pPr>
      <w:r>
        <w:rPr>
          <w:rFonts w:hint="eastAsia" w:ascii="宋体" w:hAnsi="宋体" w:eastAsia="宋体" w:cs="宋体"/>
          <w:sz w:val="24"/>
        </w:rPr>
        <w:t>本课程是江苏省中等职业学校国际贸易类商务韩语专业必修的一门专业核心课程，是在《商务韩语听说》《商务韩语阅读》等课程基础上，开设的一门理论与实践相结合的专业课程，其任务是让学生掌握商务韩语翻译与写作的基础知识与基本技能，为后续《商务沟通与谈判》等课程的学习奠定基础。</w:t>
      </w:r>
    </w:p>
    <w:p w14:paraId="464DACD0">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二、学时与学分</w:t>
      </w:r>
      <w:bookmarkStart w:id="0" w:name="_GoBack"/>
      <w:bookmarkEnd w:id="0"/>
    </w:p>
    <w:p w14:paraId="3ECD2E27">
      <w:pPr>
        <w:ind w:firstLine="480" w:firstLineChars="200"/>
        <w:jc w:val="both"/>
        <w:rPr>
          <w:rFonts w:ascii="宋体" w:hAnsi="宋体" w:eastAsia="宋体"/>
          <w:sz w:val="24"/>
        </w:rPr>
      </w:pPr>
      <w:r>
        <w:rPr>
          <w:rFonts w:ascii="宋体" w:hAnsi="宋体" w:eastAsia="宋体" w:cs="宋体"/>
          <w:sz w:val="24"/>
        </w:rPr>
        <w:t>72</w:t>
      </w:r>
      <w:r>
        <w:rPr>
          <w:rFonts w:hint="eastAsia" w:ascii="宋体" w:hAnsi="宋体" w:eastAsia="宋体" w:cs="宋体"/>
          <w:sz w:val="24"/>
        </w:rPr>
        <w:t>学时，</w:t>
      </w:r>
      <w:r>
        <w:rPr>
          <w:rFonts w:ascii="宋体" w:hAnsi="宋体" w:eastAsia="宋体" w:cs="宋体"/>
          <w:sz w:val="24"/>
        </w:rPr>
        <w:t>4</w:t>
      </w:r>
      <w:r>
        <w:rPr>
          <w:rFonts w:hint="eastAsia" w:ascii="宋体" w:hAnsi="宋体" w:eastAsia="宋体" w:cs="宋体"/>
          <w:sz w:val="24"/>
        </w:rPr>
        <w:t>学分。</w:t>
      </w:r>
    </w:p>
    <w:p w14:paraId="0524A0C8">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三、课程设计思路</w:t>
      </w:r>
    </w:p>
    <w:p w14:paraId="0ECB6CF5">
      <w:pPr>
        <w:topLinePunct/>
        <w:ind w:firstLine="480" w:firstLineChars="200"/>
        <w:jc w:val="both"/>
        <w:rPr>
          <w:rFonts w:ascii="宋体" w:hAnsi="宋体" w:cs="Arial Unicode MS"/>
          <w:sz w:val="24"/>
        </w:rPr>
      </w:pPr>
      <w:r>
        <w:rPr>
          <w:rFonts w:hint="eastAsia" w:ascii="宋体" w:hAnsi="宋体" w:eastAsia="宋体" w:cs="宋体"/>
          <w:sz w:val="24"/>
        </w:rPr>
        <w:t>本课程按照立德树人根本任务要求，突出专业核心素养、必备品格和关键能力，兼顾中高职课程衔接，高度融合</w:t>
      </w:r>
      <w:r>
        <w:rPr>
          <w:rFonts w:hint="eastAsia" w:ascii="宋体" w:hAnsi="宋体" w:cs="宋体"/>
          <w:sz w:val="24"/>
        </w:rPr>
        <w:t>商务韩语翻译与写作所涵盖的知识技能学习和职业精神培养。</w:t>
      </w:r>
    </w:p>
    <w:p w14:paraId="55B644A2">
      <w:pPr>
        <w:topLinePunct/>
        <w:ind w:firstLine="480" w:firstLineChars="200"/>
        <w:jc w:val="both"/>
        <w:rPr>
          <w:rFonts w:ascii="宋体" w:hAnsi="宋体" w:eastAsia="宋体" w:cs="宋体"/>
          <w:sz w:val="24"/>
        </w:rPr>
      </w:pPr>
      <w:r>
        <w:rPr>
          <w:rFonts w:hint="eastAsia" w:ascii="宋体" w:hAnsi="宋体" w:eastAsia="宋体" w:cs="宋体"/>
          <w:sz w:val="24"/>
        </w:rPr>
        <w:t>1.依据《江苏省中等职业学校国际贸易类商务韩语专业指导性人才培养方案》中确定的培养目标、综合素质、职业能力，按照知识与技能、过程与方法、情感态度与价值观三个维度，突出商务韩语翻译与写作关键职业能力的培养，结合本课程的性质和职业教育课程教学的最新理念，确定本课程目标。</w:t>
      </w:r>
    </w:p>
    <w:p w14:paraId="35CBCAEC">
      <w:pPr>
        <w:topLinePunct/>
        <w:ind w:firstLine="480" w:firstLineChars="200"/>
        <w:jc w:val="both"/>
        <w:rPr>
          <w:rFonts w:ascii="宋体" w:hAnsi="宋体" w:eastAsia="宋体" w:cs="宋体"/>
          <w:sz w:val="24"/>
        </w:rPr>
      </w:pPr>
      <w:r>
        <w:rPr>
          <w:rFonts w:hint="eastAsia" w:ascii="宋体" w:hAnsi="宋体" w:eastAsia="宋体" w:cs="宋体"/>
          <w:sz w:val="24"/>
        </w:rPr>
        <w:t>2.根据“江苏省中等职业学校商务韩语专业‘工作任务与职业能力’分析表”，依据课程目标和涉韩商务工作的岗位需求，围绕</w:t>
      </w:r>
      <w:r>
        <w:rPr>
          <w:rFonts w:hint="eastAsia" w:cs="宋体" w:asciiTheme="minorEastAsia" w:hAnsiTheme="minorEastAsia"/>
          <w:sz w:val="24"/>
        </w:rPr>
        <w:t>商务韩语翻译与写作的</w:t>
      </w:r>
      <w:r>
        <w:rPr>
          <w:rFonts w:hint="eastAsia" w:ascii="宋体" w:hAnsi="宋体" w:eastAsia="宋体" w:cs="宋体"/>
          <w:sz w:val="24"/>
        </w:rPr>
        <w:t>关键能力，反映国际贸易工作的实际，体现科学性、适用性原则，确定本课程内容。</w:t>
      </w:r>
    </w:p>
    <w:p w14:paraId="5A56D096">
      <w:pPr>
        <w:topLinePunct/>
        <w:ind w:firstLine="480" w:firstLineChars="200"/>
        <w:jc w:val="both"/>
        <w:rPr>
          <w:rFonts w:ascii="宋体" w:hAnsi="宋体" w:eastAsia="宋体" w:cs="宋体"/>
          <w:sz w:val="24"/>
        </w:rPr>
      </w:pPr>
      <w:r>
        <w:rPr>
          <w:rFonts w:hint="eastAsia" w:ascii="宋体" w:hAnsi="宋体" w:eastAsia="宋体" w:cs="宋体"/>
          <w:sz w:val="24"/>
        </w:rPr>
        <w:t>3.以“社交信函、商务信函、贸易文书、办公文档和法律文书的翻译和写作”为主线，设置模块</w:t>
      </w:r>
      <w:r>
        <w:rPr>
          <w:rFonts w:ascii="宋体" w:hAnsi="宋体" w:eastAsia="宋体" w:cs="宋体"/>
          <w:sz w:val="24"/>
        </w:rPr>
        <w:t>和教学单元</w:t>
      </w:r>
      <w:r>
        <w:rPr>
          <w:rFonts w:hint="eastAsia" w:ascii="宋体" w:hAnsi="宋体" w:eastAsia="宋体" w:cs="宋体"/>
          <w:sz w:val="24"/>
        </w:rPr>
        <w:t>，将商务韩语翻译与写作的基础知识、基本技能和职业素养有机融入，遵循学生认知规律，结合学生的生活经验，确定学习内容的顺序。</w:t>
      </w:r>
    </w:p>
    <w:p w14:paraId="39B2A3C1">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四、课程目标</w:t>
      </w:r>
    </w:p>
    <w:p w14:paraId="536BB572">
      <w:pPr>
        <w:topLinePunct/>
        <w:ind w:firstLine="480" w:firstLineChars="200"/>
        <w:jc w:val="both"/>
        <w:rPr>
          <w:rFonts w:cs="宋体" w:asciiTheme="minorEastAsia" w:hAnsiTheme="minorEastAsia"/>
          <w:sz w:val="24"/>
        </w:rPr>
      </w:pPr>
      <w:r>
        <w:rPr>
          <w:rFonts w:hint="eastAsia" w:ascii="宋体" w:hAnsi="宋体" w:eastAsia="宋体" w:cs="宋体"/>
          <w:sz w:val="24"/>
        </w:rPr>
        <w:t>学生通过学习本课程，掌握商务韩语翻译与写作的基本常识和要领，能</w:t>
      </w:r>
      <w:r>
        <w:rPr>
          <w:rFonts w:hint="eastAsia" w:ascii="宋体" w:hAnsi="宋体" w:cs="宋体"/>
          <w:sz w:val="24"/>
        </w:rPr>
        <w:t>独立完成涉韩社交信函、商务信函、办公文档和法律文书的翻译及写作，</w:t>
      </w:r>
      <w:r>
        <w:rPr>
          <w:rFonts w:hint="eastAsia" w:cs="宋体" w:asciiTheme="minorEastAsia" w:hAnsiTheme="minorEastAsia"/>
          <w:sz w:val="24"/>
        </w:rPr>
        <w:t>具有商务韩语文书的</w:t>
      </w:r>
      <w:r>
        <w:rPr>
          <w:rFonts w:hint="eastAsia" w:ascii="宋体" w:hAnsi="宋体" w:cs="宋体"/>
          <w:sz w:val="24"/>
        </w:rPr>
        <w:t>翻译及写作应用</w:t>
      </w:r>
      <w:r>
        <w:rPr>
          <w:rFonts w:hint="eastAsia" w:cs="宋体" w:asciiTheme="minorEastAsia" w:hAnsiTheme="minorEastAsia"/>
          <w:sz w:val="24"/>
        </w:rPr>
        <w:t>能力，养成良好的职业素养。</w:t>
      </w:r>
    </w:p>
    <w:p w14:paraId="72FB5410">
      <w:pPr>
        <w:topLinePunct/>
        <w:ind w:firstLine="480" w:firstLineChars="200"/>
        <w:jc w:val="both"/>
        <w:rPr>
          <w:rFonts w:ascii="宋体" w:hAnsi="宋体" w:eastAsia="宋体" w:cs="宋体"/>
          <w:sz w:val="24"/>
        </w:rPr>
      </w:pPr>
      <w:r>
        <w:rPr>
          <w:rFonts w:hint="eastAsia" w:ascii="宋体" w:hAnsi="宋体" w:eastAsia="宋体" w:cs="宋体"/>
          <w:sz w:val="24"/>
        </w:rPr>
        <w:t>1.了解商务韩语翻译和商务文书相关知识，掌握商务韩语翻译与写作的基本要领。</w:t>
      </w:r>
    </w:p>
    <w:p w14:paraId="4BB2BEA4">
      <w:pPr>
        <w:topLinePunct/>
        <w:ind w:firstLine="480" w:firstLineChars="200"/>
        <w:jc w:val="both"/>
        <w:rPr>
          <w:rFonts w:ascii="宋体" w:hAnsi="宋体" w:eastAsia="宋体" w:cs="宋体"/>
          <w:sz w:val="24"/>
        </w:rPr>
      </w:pPr>
      <w:r>
        <w:rPr>
          <w:rFonts w:hint="eastAsia" w:ascii="宋体" w:hAnsi="宋体" w:eastAsia="宋体" w:cs="宋体"/>
          <w:sz w:val="24"/>
        </w:rPr>
        <w:t>2.了解中韩社交信函、商务信函翻译与写作的基本常识，掌握涉韩社交信函、商务信函的翻译与写作要领，能按要求完成涉韩社交信函、商务信函的翻译与写作任务，提高跨文化社交能力。</w:t>
      </w:r>
    </w:p>
    <w:p w14:paraId="5015272D">
      <w:pPr>
        <w:topLinePunct/>
        <w:ind w:firstLine="480" w:firstLineChars="200"/>
        <w:jc w:val="both"/>
        <w:rPr>
          <w:rFonts w:ascii="宋体" w:hAnsi="宋体" w:eastAsia="宋体" w:cs="宋体"/>
          <w:sz w:val="24"/>
        </w:rPr>
      </w:pPr>
      <w:r>
        <w:rPr>
          <w:rFonts w:hint="eastAsia" w:ascii="宋体" w:hAnsi="宋体" w:eastAsia="宋体" w:cs="宋体"/>
          <w:sz w:val="24"/>
        </w:rPr>
        <w:t>3.了解贸易文书翻译与写作的基本常识，掌握商务韩语贸易文书的翻译与写作技巧，能按要求完成涉韩贸易文书的中韩互译和制作任务。</w:t>
      </w:r>
    </w:p>
    <w:p w14:paraId="7DF54380">
      <w:pPr>
        <w:topLinePunct/>
        <w:ind w:firstLine="480" w:firstLineChars="200"/>
        <w:jc w:val="both"/>
        <w:rPr>
          <w:rFonts w:ascii="宋体" w:hAnsi="宋体" w:eastAsia="宋体" w:cs="宋体"/>
          <w:sz w:val="24"/>
        </w:rPr>
      </w:pPr>
      <w:r>
        <w:rPr>
          <w:rFonts w:hint="eastAsia" w:ascii="宋体" w:hAnsi="宋体" w:eastAsia="宋体" w:cs="宋体"/>
          <w:sz w:val="24"/>
        </w:rPr>
        <w:t>4.了解中韩商务办公文档的基本常识，掌握涉韩商务办公文档的翻译与写作要领，能独自完成常用涉韩办公文档的翻译和写作任务。</w:t>
      </w:r>
    </w:p>
    <w:p w14:paraId="503B38E3">
      <w:pPr>
        <w:topLinePunct/>
        <w:ind w:firstLine="480" w:firstLineChars="200"/>
        <w:jc w:val="both"/>
        <w:rPr>
          <w:rFonts w:ascii="宋体" w:hAnsi="宋体" w:eastAsia="宋体" w:cs="宋体"/>
          <w:sz w:val="24"/>
        </w:rPr>
      </w:pPr>
      <w:r>
        <w:rPr>
          <w:rFonts w:hint="eastAsia" w:ascii="宋体" w:hAnsi="宋体" w:eastAsia="宋体" w:cs="宋体"/>
          <w:sz w:val="24"/>
        </w:rPr>
        <w:t>5.了解中韩法律文书的基本常识，掌握涉韩商务活动常用法律文书的翻译与写作要领，能独自完成常用涉韩法律文书的翻译和写作任务。</w:t>
      </w:r>
    </w:p>
    <w:p w14:paraId="5414671F">
      <w:pPr>
        <w:topLinePunct/>
        <w:ind w:firstLine="480" w:firstLineChars="200"/>
        <w:jc w:val="both"/>
        <w:rPr>
          <w:rFonts w:ascii="宋体" w:hAnsi="宋体" w:eastAsia="宋体" w:cs="宋体"/>
          <w:sz w:val="24"/>
        </w:rPr>
      </w:pPr>
      <w:r>
        <w:rPr>
          <w:rFonts w:hint="eastAsia" w:ascii="宋体" w:hAnsi="宋体" w:eastAsia="宋体"/>
          <w:sz w:val="24"/>
          <w:szCs w:val="24"/>
        </w:rPr>
        <w:t>6.具备基本的跨文化思维和跨文化交际能力</w:t>
      </w:r>
      <w:r>
        <w:rPr>
          <w:rFonts w:hint="eastAsia" w:cs="宋体" w:asciiTheme="minorEastAsia" w:hAnsiTheme="minorEastAsia"/>
          <w:sz w:val="24"/>
        </w:rPr>
        <w:t>，</w:t>
      </w:r>
      <w:r>
        <w:rPr>
          <w:rFonts w:hint="eastAsia" w:ascii="宋体" w:hAnsi="宋体" w:eastAsia="宋体"/>
          <w:sz w:val="24"/>
          <w:szCs w:val="24"/>
        </w:rPr>
        <w:t>具备</w:t>
      </w:r>
      <w:r>
        <w:rPr>
          <w:rFonts w:ascii="宋体" w:hAnsi="宋体" w:eastAsia="宋体"/>
          <w:sz w:val="24"/>
          <w:szCs w:val="24"/>
        </w:rPr>
        <w:t>团队合作精神和人际沟通能力</w:t>
      </w:r>
      <w:r>
        <w:rPr>
          <w:rFonts w:hint="eastAsia" w:ascii="宋体" w:hAnsi="宋体" w:eastAsia="宋体"/>
          <w:sz w:val="24"/>
          <w:szCs w:val="24"/>
        </w:rPr>
        <w:t>，</w:t>
      </w:r>
      <w:r>
        <w:rPr>
          <w:rFonts w:hint="eastAsia" w:cs="宋体" w:asciiTheme="minorEastAsia" w:hAnsiTheme="minorEastAsia"/>
          <w:sz w:val="24"/>
        </w:rPr>
        <w:t>具备一定的岗位责任意识和独立自强的职业态度。</w:t>
      </w:r>
    </w:p>
    <w:p w14:paraId="25F08D30">
      <w:pPr>
        <w:topLinePunct/>
        <w:ind w:firstLine="562" w:firstLineChars="200"/>
        <w:jc w:val="both"/>
        <w:rPr>
          <w:rFonts w:ascii="宋体" w:hAnsi="宋体" w:eastAsia="宋体" w:cs="黑体"/>
          <w:b/>
          <w:sz w:val="28"/>
          <w:szCs w:val="28"/>
        </w:rPr>
      </w:pPr>
      <w:r>
        <w:rPr>
          <w:rFonts w:hint="eastAsia" w:ascii="宋体" w:hAnsi="宋体" w:eastAsia="宋体" w:cs="黑体"/>
          <w:b/>
          <w:sz w:val="28"/>
          <w:szCs w:val="28"/>
        </w:rPr>
        <w:t>五、课程内容与要求</w:t>
      </w:r>
    </w:p>
    <w:tbl>
      <w:tblPr>
        <w:tblStyle w:val="10"/>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701"/>
        <w:gridCol w:w="4653"/>
        <w:gridCol w:w="709"/>
      </w:tblGrid>
      <w:tr w14:paraId="619D4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296" w:type="dxa"/>
            <w:vAlign w:val="center"/>
          </w:tcPr>
          <w:p w14:paraId="4E47C2FE">
            <w:pPr>
              <w:topLinePunct/>
              <w:contextualSpacing/>
              <w:jc w:val="center"/>
              <w:rPr>
                <w:rFonts w:ascii="宋体" w:hAnsi="宋体" w:eastAsia="宋体" w:cs="宋体"/>
                <w:sz w:val="24"/>
              </w:rPr>
            </w:pPr>
            <w:r>
              <w:rPr>
                <w:rFonts w:hint="eastAsia" w:ascii="宋体" w:hAnsi="宋体" w:eastAsia="宋体" w:cs="宋体"/>
                <w:b/>
                <w:bCs/>
                <w:kern w:val="0"/>
                <w:sz w:val="24"/>
              </w:rPr>
              <w:t>模块</w:t>
            </w:r>
          </w:p>
        </w:tc>
        <w:tc>
          <w:tcPr>
            <w:tcW w:w="1701" w:type="dxa"/>
            <w:vAlign w:val="center"/>
          </w:tcPr>
          <w:p w14:paraId="363818B8">
            <w:pPr>
              <w:topLinePunct/>
              <w:contextualSpacing/>
              <w:jc w:val="center"/>
              <w:rPr>
                <w:rFonts w:ascii="宋体" w:hAnsi="宋体" w:eastAsia="宋体" w:cs="宋体"/>
                <w:sz w:val="24"/>
              </w:rPr>
            </w:pPr>
            <w:r>
              <w:rPr>
                <w:rFonts w:hint="eastAsia" w:ascii="宋体" w:hAnsi="宋体" w:eastAsia="宋体" w:cs="宋体"/>
                <w:b/>
                <w:bCs/>
                <w:kern w:val="0"/>
                <w:sz w:val="24"/>
              </w:rPr>
              <w:t>教学单元</w:t>
            </w:r>
          </w:p>
        </w:tc>
        <w:tc>
          <w:tcPr>
            <w:tcW w:w="4653" w:type="dxa"/>
            <w:vAlign w:val="center"/>
          </w:tcPr>
          <w:p w14:paraId="1AC5A7AB">
            <w:pPr>
              <w:topLinePunct/>
              <w:contextualSpacing/>
              <w:jc w:val="center"/>
              <w:rPr>
                <w:rFonts w:ascii="宋体" w:hAnsi="宋体" w:eastAsia="宋体" w:cs="宋体"/>
                <w:sz w:val="24"/>
              </w:rPr>
            </w:pPr>
            <w:r>
              <w:rPr>
                <w:rFonts w:hint="eastAsia" w:ascii="宋体" w:hAnsi="宋体" w:eastAsia="宋体" w:cs="宋体"/>
                <w:b/>
                <w:bCs/>
                <w:kern w:val="0"/>
                <w:sz w:val="24"/>
              </w:rPr>
              <w:t>内容及要求</w:t>
            </w:r>
          </w:p>
        </w:tc>
        <w:tc>
          <w:tcPr>
            <w:tcW w:w="709" w:type="dxa"/>
            <w:vAlign w:val="center"/>
          </w:tcPr>
          <w:p w14:paraId="79EEE8D9">
            <w:pPr>
              <w:topLinePunct/>
              <w:contextualSpacing/>
              <w:jc w:val="center"/>
              <w:rPr>
                <w:rFonts w:ascii="宋体" w:hAnsi="宋体" w:eastAsia="宋体" w:cs="宋体"/>
                <w:sz w:val="24"/>
              </w:rPr>
            </w:pPr>
            <w:r>
              <w:rPr>
                <w:rFonts w:hint="eastAsia" w:ascii="宋体" w:hAnsi="宋体" w:eastAsia="宋体" w:cs="宋体"/>
                <w:b/>
                <w:bCs/>
                <w:kern w:val="0"/>
                <w:sz w:val="24"/>
              </w:rPr>
              <w:t>参考学时</w:t>
            </w:r>
          </w:p>
        </w:tc>
      </w:tr>
      <w:tr w14:paraId="4CF31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589ED790">
            <w:pPr>
              <w:topLinePunct/>
              <w:jc w:val="center"/>
              <w:rPr>
                <w:rFonts w:ascii="宋体" w:hAnsi="宋体" w:eastAsia="宋体" w:cs="宋体"/>
                <w:sz w:val="24"/>
              </w:rPr>
            </w:pPr>
            <w:r>
              <w:rPr>
                <w:rFonts w:hint="eastAsia" w:ascii="宋体" w:hAnsi="宋体" w:eastAsia="宋体" w:cs="宋体"/>
                <w:sz w:val="24"/>
              </w:rPr>
              <w:t>初识商务韩语翻译写作</w:t>
            </w:r>
          </w:p>
        </w:tc>
        <w:tc>
          <w:tcPr>
            <w:tcW w:w="1701" w:type="dxa"/>
            <w:vAlign w:val="center"/>
          </w:tcPr>
          <w:p w14:paraId="1231C108">
            <w:pPr>
              <w:topLinePunct/>
              <w:jc w:val="center"/>
              <w:rPr>
                <w:rFonts w:ascii="宋体" w:hAnsi="宋体" w:eastAsia="宋体" w:cs="宋体"/>
                <w:sz w:val="24"/>
              </w:rPr>
            </w:pPr>
            <w:r>
              <w:rPr>
                <w:rFonts w:hint="eastAsia" w:ascii="宋体" w:hAnsi="宋体" w:eastAsia="宋体" w:cs="宋体"/>
                <w:sz w:val="24"/>
              </w:rPr>
              <w:t>初识商务韩语翻译</w:t>
            </w:r>
          </w:p>
        </w:tc>
        <w:tc>
          <w:tcPr>
            <w:tcW w:w="4653" w:type="dxa"/>
            <w:vAlign w:val="center"/>
          </w:tcPr>
          <w:p w14:paraId="6ACDD679">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1.了解商务韩语翻译的基本常识，掌握商务翻译的实质与标准；</w:t>
            </w:r>
          </w:p>
          <w:p w14:paraId="24E65F79">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2.熟悉商务韩语翻译过程，掌握几种常用翻译方法，能在实际翻译实践中正确使用</w:t>
            </w:r>
          </w:p>
        </w:tc>
        <w:tc>
          <w:tcPr>
            <w:tcW w:w="709" w:type="dxa"/>
            <w:vMerge w:val="restart"/>
            <w:vAlign w:val="center"/>
          </w:tcPr>
          <w:p w14:paraId="42D40C3A">
            <w:pPr>
              <w:topLinePunct/>
              <w:jc w:val="center"/>
              <w:rPr>
                <w:rFonts w:ascii="宋体" w:hAnsi="宋体" w:eastAsia="宋体" w:cs="宋体"/>
                <w:sz w:val="24"/>
              </w:rPr>
            </w:pPr>
            <w:r>
              <w:rPr>
                <w:rFonts w:hint="eastAsia" w:ascii="宋体" w:hAnsi="宋体" w:eastAsia="宋体" w:cs="宋体"/>
                <w:sz w:val="24"/>
              </w:rPr>
              <w:t>8</w:t>
            </w:r>
          </w:p>
        </w:tc>
      </w:tr>
      <w:tr w14:paraId="0B3B2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jc w:val="center"/>
        </w:trPr>
        <w:tc>
          <w:tcPr>
            <w:tcW w:w="1296" w:type="dxa"/>
            <w:vMerge w:val="continue"/>
            <w:vAlign w:val="center"/>
          </w:tcPr>
          <w:p w14:paraId="3EB26287">
            <w:pPr>
              <w:topLinePunct/>
              <w:jc w:val="center"/>
              <w:rPr>
                <w:rFonts w:ascii="宋体" w:hAnsi="宋体" w:eastAsia="宋体" w:cs="宋体"/>
                <w:sz w:val="24"/>
              </w:rPr>
            </w:pPr>
          </w:p>
        </w:tc>
        <w:tc>
          <w:tcPr>
            <w:tcW w:w="1701" w:type="dxa"/>
            <w:vAlign w:val="center"/>
          </w:tcPr>
          <w:p w14:paraId="51D498D9">
            <w:pPr>
              <w:topLinePunct/>
              <w:jc w:val="center"/>
              <w:rPr>
                <w:rFonts w:ascii="宋体" w:hAnsi="宋体" w:eastAsia="宋体" w:cs="宋体"/>
                <w:sz w:val="24"/>
              </w:rPr>
            </w:pPr>
            <w:r>
              <w:rPr>
                <w:rFonts w:hint="eastAsia" w:ascii="宋体" w:hAnsi="宋体" w:eastAsia="宋体" w:cs="宋体"/>
                <w:sz w:val="24"/>
              </w:rPr>
              <w:t>认识商务韩语写作</w:t>
            </w:r>
          </w:p>
        </w:tc>
        <w:tc>
          <w:tcPr>
            <w:tcW w:w="4653" w:type="dxa"/>
            <w:vAlign w:val="center"/>
          </w:tcPr>
          <w:p w14:paraId="037F0ABC">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1.能快速梳理商务韩语写作基础知识，熟悉其概念、机能、分类和构成要素；</w:t>
            </w:r>
          </w:p>
          <w:p w14:paraId="259B3750">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2.熟悉商务韩语写作的格式要求和制作要点，掌握写作技巧和方法，能在商务韩语写作实践中正确运用</w:t>
            </w:r>
          </w:p>
        </w:tc>
        <w:tc>
          <w:tcPr>
            <w:tcW w:w="709" w:type="dxa"/>
            <w:vMerge w:val="continue"/>
            <w:vAlign w:val="center"/>
          </w:tcPr>
          <w:p w14:paraId="5ECA68E5">
            <w:pPr>
              <w:topLinePunct/>
              <w:jc w:val="center"/>
              <w:rPr>
                <w:rFonts w:ascii="宋体" w:hAnsi="宋体" w:eastAsia="宋体" w:cs="宋体"/>
                <w:sz w:val="24"/>
              </w:rPr>
            </w:pPr>
          </w:p>
        </w:tc>
      </w:tr>
      <w:tr w14:paraId="5EE3F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296" w:type="dxa"/>
            <w:vMerge w:val="restart"/>
            <w:vAlign w:val="center"/>
          </w:tcPr>
          <w:p w14:paraId="6635423C">
            <w:pPr>
              <w:topLinePunct/>
              <w:jc w:val="center"/>
              <w:rPr>
                <w:rFonts w:ascii="宋体" w:hAnsi="宋体" w:eastAsia="宋体" w:cs="宋体"/>
                <w:sz w:val="24"/>
              </w:rPr>
            </w:pPr>
            <w:r>
              <w:rPr>
                <w:rFonts w:hint="eastAsia" w:ascii="宋体" w:hAnsi="宋体" w:eastAsia="宋体" w:cs="宋体"/>
                <w:sz w:val="24"/>
              </w:rPr>
              <w:t>社交信函翻译与写作</w:t>
            </w:r>
          </w:p>
        </w:tc>
        <w:tc>
          <w:tcPr>
            <w:tcW w:w="1701" w:type="dxa"/>
            <w:vAlign w:val="center"/>
          </w:tcPr>
          <w:p w14:paraId="237EA999">
            <w:pPr>
              <w:topLinePunct/>
              <w:jc w:val="center"/>
              <w:rPr>
                <w:rFonts w:ascii="宋体" w:hAnsi="宋体" w:eastAsia="宋体" w:cs="宋体"/>
                <w:sz w:val="24"/>
              </w:rPr>
            </w:pPr>
            <w:r>
              <w:rPr>
                <w:rFonts w:hint="eastAsia" w:ascii="宋体" w:hAnsi="宋体" w:eastAsia="宋体" w:cs="宋体"/>
                <w:sz w:val="24"/>
              </w:rPr>
              <w:t>介绍信</w:t>
            </w:r>
          </w:p>
        </w:tc>
        <w:tc>
          <w:tcPr>
            <w:tcW w:w="4653" w:type="dxa"/>
            <w:vAlign w:val="center"/>
          </w:tcPr>
          <w:p w14:paraId="2F31F792">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1.了解介绍信的相关常识，掌握介绍信的翻译技巧，能熟练应用于翻译实践中，并按要求完成涉韩介绍信的中韩互译任务；</w:t>
            </w:r>
          </w:p>
          <w:p w14:paraId="01EBBE50">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2.掌握介绍信的写作要领和方法，能在规定时间内按要求独自完成涉韩介绍信的写作任务</w:t>
            </w:r>
          </w:p>
        </w:tc>
        <w:tc>
          <w:tcPr>
            <w:tcW w:w="709" w:type="dxa"/>
            <w:vMerge w:val="restart"/>
            <w:vAlign w:val="center"/>
          </w:tcPr>
          <w:p w14:paraId="6DFADB25">
            <w:pPr>
              <w:topLinePun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w:t>
            </w:r>
          </w:p>
        </w:tc>
      </w:tr>
      <w:tr w14:paraId="1552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296" w:type="dxa"/>
            <w:vMerge w:val="continue"/>
            <w:vAlign w:val="center"/>
          </w:tcPr>
          <w:p w14:paraId="73123272">
            <w:pPr>
              <w:topLinePunct/>
              <w:jc w:val="center"/>
              <w:rPr>
                <w:rFonts w:ascii="宋体" w:hAnsi="宋体" w:eastAsia="宋体" w:cs="宋体"/>
                <w:sz w:val="24"/>
              </w:rPr>
            </w:pPr>
          </w:p>
        </w:tc>
        <w:tc>
          <w:tcPr>
            <w:tcW w:w="1701" w:type="dxa"/>
            <w:vAlign w:val="center"/>
          </w:tcPr>
          <w:p w14:paraId="1FC7F37A">
            <w:pPr>
              <w:topLinePunct/>
              <w:jc w:val="center"/>
              <w:rPr>
                <w:rFonts w:ascii="宋体" w:hAnsi="宋体" w:eastAsia="宋体" w:cs="宋体"/>
                <w:sz w:val="24"/>
              </w:rPr>
            </w:pPr>
            <w:r>
              <w:rPr>
                <w:rFonts w:hint="eastAsia" w:ascii="宋体" w:hAnsi="宋体" w:eastAsia="宋体" w:cs="宋体"/>
                <w:sz w:val="24"/>
              </w:rPr>
              <w:t>邀请函</w:t>
            </w:r>
          </w:p>
        </w:tc>
        <w:tc>
          <w:tcPr>
            <w:tcW w:w="4653" w:type="dxa"/>
            <w:vAlign w:val="center"/>
          </w:tcPr>
          <w:p w14:paraId="36214625">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1.了解邀请函的相关常识，掌握邀请函的翻译技巧，能熟练应用于翻译实践中，并按要求完成涉韩邀请函的中韩互译任务；</w:t>
            </w:r>
          </w:p>
          <w:p w14:paraId="6676012F">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2.掌握邀请函的写作要领和方法，能在规定时间内按要求独自完成涉韩邀请函的写作任务</w:t>
            </w:r>
          </w:p>
        </w:tc>
        <w:tc>
          <w:tcPr>
            <w:tcW w:w="709" w:type="dxa"/>
            <w:vMerge w:val="continue"/>
            <w:vAlign w:val="center"/>
          </w:tcPr>
          <w:p w14:paraId="3185ACD6">
            <w:pPr>
              <w:topLinePunct/>
              <w:jc w:val="center"/>
              <w:rPr>
                <w:rFonts w:ascii="宋体" w:hAnsi="宋体" w:eastAsia="宋体" w:cs="宋体"/>
                <w:sz w:val="24"/>
              </w:rPr>
            </w:pPr>
          </w:p>
        </w:tc>
      </w:tr>
      <w:tr w14:paraId="08BB7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01A55C8E">
            <w:pPr>
              <w:topLinePunct/>
              <w:jc w:val="center"/>
              <w:rPr>
                <w:rFonts w:ascii="宋体" w:hAnsi="宋体" w:eastAsia="宋体" w:cs="宋体"/>
                <w:sz w:val="24"/>
              </w:rPr>
            </w:pPr>
          </w:p>
        </w:tc>
        <w:tc>
          <w:tcPr>
            <w:tcW w:w="1701" w:type="dxa"/>
            <w:vAlign w:val="center"/>
          </w:tcPr>
          <w:p w14:paraId="473DE096">
            <w:pPr>
              <w:jc w:val="center"/>
            </w:pPr>
            <w:r>
              <w:rPr>
                <w:rFonts w:hint="eastAsia" w:ascii="宋体" w:hAnsi="宋体" w:eastAsia="宋体" w:cs="宋体"/>
                <w:sz w:val="24"/>
              </w:rPr>
              <w:t>祝贺信</w:t>
            </w:r>
          </w:p>
        </w:tc>
        <w:tc>
          <w:tcPr>
            <w:tcW w:w="4653" w:type="dxa"/>
            <w:vAlign w:val="center"/>
          </w:tcPr>
          <w:p w14:paraId="10D56794">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1.了解祝贺信的相关常识，掌握祝贺信的翻译技巧，能熟练应用于翻译实践中，并按要求完成涉韩祝贺信的中韩互译任务；</w:t>
            </w:r>
          </w:p>
          <w:p w14:paraId="35396F4B">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2.掌握祝贺信的写作要领和方法，能在规定时间内按要求独自完成涉韩祝贺信的写作任务</w:t>
            </w:r>
          </w:p>
        </w:tc>
        <w:tc>
          <w:tcPr>
            <w:tcW w:w="709" w:type="dxa"/>
            <w:vMerge w:val="continue"/>
            <w:vAlign w:val="center"/>
          </w:tcPr>
          <w:p w14:paraId="7114BF67">
            <w:pPr>
              <w:topLinePunct/>
              <w:ind w:firstLine="480" w:firstLineChars="200"/>
              <w:jc w:val="center"/>
              <w:rPr>
                <w:rFonts w:ascii="宋体" w:hAnsi="宋体" w:eastAsia="宋体" w:cs="宋体"/>
                <w:sz w:val="24"/>
              </w:rPr>
            </w:pPr>
          </w:p>
        </w:tc>
      </w:tr>
      <w:tr w14:paraId="77616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52D0FE19">
            <w:pPr>
              <w:topLinePunct/>
              <w:jc w:val="center"/>
              <w:rPr>
                <w:rFonts w:ascii="宋体" w:hAnsi="宋体" w:eastAsia="宋体" w:cs="宋体"/>
                <w:sz w:val="24"/>
              </w:rPr>
            </w:pPr>
          </w:p>
        </w:tc>
        <w:tc>
          <w:tcPr>
            <w:tcW w:w="1701" w:type="dxa"/>
            <w:vAlign w:val="center"/>
          </w:tcPr>
          <w:p w14:paraId="7DA09FCE">
            <w:pPr>
              <w:jc w:val="center"/>
              <w:rPr>
                <w:rFonts w:ascii="宋体" w:hAnsi="宋体" w:eastAsia="宋体" w:cs="宋体"/>
                <w:sz w:val="24"/>
              </w:rPr>
            </w:pPr>
            <w:r>
              <w:rPr>
                <w:rFonts w:hint="eastAsia" w:ascii="宋体" w:hAnsi="宋体" w:eastAsia="宋体" w:cs="宋体"/>
                <w:sz w:val="24"/>
              </w:rPr>
              <w:t>感谢信</w:t>
            </w:r>
          </w:p>
        </w:tc>
        <w:tc>
          <w:tcPr>
            <w:tcW w:w="4653" w:type="dxa"/>
            <w:vAlign w:val="center"/>
          </w:tcPr>
          <w:p w14:paraId="73F6D0AD">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1.了解感谢信的相关常识，掌握感谢信的翻译技巧，能熟练应用于翻译实践中，并按要求完成涉韩感谢信的中韩互译任务；</w:t>
            </w:r>
          </w:p>
          <w:p w14:paraId="0A9A598E">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2.掌握感谢信的写作要领和方法，能在规定时间内按要求独自完成涉韩感谢信的写作任务</w:t>
            </w:r>
          </w:p>
        </w:tc>
        <w:tc>
          <w:tcPr>
            <w:tcW w:w="709" w:type="dxa"/>
            <w:vMerge w:val="continue"/>
            <w:vAlign w:val="center"/>
          </w:tcPr>
          <w:p w14:paraId="200B2C30">
            <w:pPr>
              <w:topLinePunct/>
              <w:ind w:firstLine="480" w:firstLineChars="200"/>
              <w:jc w:val="center"/>
              <w:rPr>
                <w:rFonts w:ascii="宋体" w:hAnsi="宋体" w:eastAsia="宋体" w:cs="宋体"/>
                <w:sz w:val="24"/>
              </w:rPr>
            </w:pPr>
          </w:p>
        </w:tc>
      </w:tr>
      <w:tr w14:paraId="67AE1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7CFB69B0">
            <w:pPr>
              <w:topLinePunct/>
              <w:jc w:val="center"/>
              <w:rPr>
                <w:rFonts w:ascii="宋体" w:hAnsi="宋体" w:eastAsia="宋体" w:cs="宋体"/>
                <w:sz w:val="24"/>
              </w:rPr>
            </w:pPr>
            <w:r>
              <w:rPr>
                <w:rFonts w:hint="eastAsia" w:ascii="宋体" w:hAnsi="宋体" w:eastAsia="宋体" w:cs="宋体"/>
                <w:sz w:val="24"/>
              </w:rPr>
              <w:t>商务信函翻译与写作</w:t>
            </w:r>
          </w:p>
        </w:tc>
        <w:tc>
          <w:tcPr>
            <w:tcW w:w="1701" w:type="dxa"/>
            <w:vAlign w:val="center"/>
          </w:tcPr>
          <w:p w14:paraId="13715741">
            <w:pPr>
              <w:topLinePunct/>
              <w:jc w:val="center"/>
              <w:rPr>
                <w:rFonts w:ascii="宋体" w:hAnsi="宋体" w:eastAsia="宋体" w:cs="宋体"/>
                <w:sz w:val="24"/>
              </w:rPr>
            </w:pPr>
            <w:r>
              <w:rPr>
                <w:rFonts w:hint="eastAsia" w:ascii="宋体" w:hAnsi="宋体" w:eastAsia="宋体" w:cs="宋体"/>
                <w:sz w:val="24"/>
              </w:rPr>
              <w:t>洽谈信</w:t>
            </w:r>
          </w:p>
        </w:tc>
        <w:tc>
          <w:tcPr>
            <w:tcW w:w="4653" w:type="dxa"/>
            <w:vAlign w:val="center"/>
          </w:tcPr>
          <w:p w14:paraId="077858B0">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1.了解洽谈信的相关常识，掌握洽谈信的翻译技巧，能熟练应用于翻译实践中，并按要求完成涉韩洽谈信的中韩互译任务；</w:t>
            </w:r>
          </w:p>
          <w:p w14:paraId="19B30619">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2.掌握洽谈信的写作要领和方法，能在规定时间内按要求独自完成涉韩洽谈信的写作任务</w:t>
            </w:r>
          </w:p>
        </w:tc>
        <w:tc>
          <w:tcPr>
            <w:tcW w:w="709" w:type="dxa"/>
            <w:vMerge w:val="restart"/>
            <w:vAlign w:val="center"/>
          </w:tcPr>
          <w:p w14:paraId="08E1A7A4">
            <w:pPr>
              <w:topLinePunct/>
              <w:jc w:val="center"/>
              <w:rPr>
                <w:rFonts w:ascii="宋体" w:hAnsi="宋体" w:eastAsia="宋体" w:cs="宋体"/>
                <w:sz w:val="24"/>
              </w:rPr>
            </w:pPr>
            <w:r>
              <w:rPr>
                <w:rFonts w:hint="eastAsia" w:ascii="宋体" w:hAnsi="宋体" w:eastAsia="宋体" w:cs="宋体"/>
                <w:sz w:val="24"/>
              </w:rPr>
              <w:t>16</w:t>
            </w:r>
          </w:p>
        </w:tc>
      </w:tr>
      <w:tr w14:paraId="685B9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62433D2A">
            <w:pPr>
              <w:topLinePunct/>
              <w:jc w:val="center"/>
              <w:rPr>
                <w:rFonts w:ascii="宋体" w:hAnsi="宋体" w:eastAsia="宋体" w:cs="宋体"/>
                <w:sz w:val="24"/>
              </w:rPr>
            </w:pPr>
          </w:p>
        </w:tc>
        <w:tc>
          <w:tcPr>
            <w:tcW w:w="1701" w:type="dxa"/>
            <w:vAlign w:val="center"/>
          </w:tcPr>
          <w:p w14:paraId="24E3AA44">
            <w:pPr>
              <w:topLinePunct/>
              <w:jc w:val="center"/>
              <w:rPr>
                <w:rFonts w:ascii="宋体" w:hAnsi="宋体" w:eastAsia="宋体" w:cs="宋体"/>
                <w:sz w:val="24"/>
              </w:rPr>
            </w:pPr>
            <w:r>
              <w:rPr>
                <w:rFonts w:hint="eastAsia" w:ascii="宋体" w:hAnsi="宋体" w:cs="宋体"/>
                <w:kern w:val="0"/>
                <w:sz w:val="24"/>
              </w:rPr>
              <w:t>委托信</w:t>
            </w:r>
          </w:p>
        </w:tc>
        <w:tc>
          <w:tcPr>
            <w:tcW w:w="4653" w:type="dxa"/>
            <w:vAlign w:val="center"/>
          </w:tcPr>
          <w:p w14:paraId="61831E08">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1.了解委托信的相关常识，掌握委托信的翻译技巧，能熟练应用于翻译实践中，并按要求完成涉韩委托信的中韩互译任务；</w:t>
            </w:r>
          </w:p>
          <w:p w14:paraId="6C2F739C">
            <w:pPr>
              <w:topLinePunct/>
              <w:ind w:left="240" w:hanging="240" w:hangingChars="100"/>
              <w:contextualSpacing/>
              <w:jc w:val="both"/>
              <w:rPr>
                <w:rFonts w:ascii="宋体" w:hAnsi="宋体" w:cs="宋体"/>
                <w:kern w:val="0"/>
                <w:sz w:val="24"/>
              </w:rPr>
            </w:pPr>
            <w:r>
              <w:rPr>
                <w:rFonts w:hint="eastAsia" w:ascii="宋体" w:hAnsi="宋体" w:eastAsia="宋体" w:cs="宋体"/>
                <w:sz w:val="24"/>
              </w:rPr>
              <w:t>2.掌握委托信的写作要领和方法，能在规定时间内按要求独自完成涉韩委托信的写作任务</w:t>
            </w:r>
          </w:p>
        </w:tc>
        <w:tc>
          <w:tcPr>
            <w:tcW w:w="709" w:type="dxa"/>
            <w:vMerge w:val="continue"/>
            <w:vAlign w:val="center"/>
          </w:tcPr>
          <w:p w14:paraId="527151D0">
            <w:pPr>
              <w:topLinePunct/>
              <w:ind w:firstLine="480" w:firstLineChars="200"/>
              <w:jc w:val="center"/>
              <w:rPr>
                <w:rFonts w:ascii="宋体" w:hAnsi="宋体" w:eastAsia="宋体" w:cs="宋体"/>
                <w:sz w:val="24"/>
              </w:rPr>
            </w:pPr>
          </w:p>
        </w:tc>
      </w:tr>
      <w:tr w14:paraId="4DB9E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296" w:type="dxa"/>
            <w:vMerge w:val="continue"/>
            <w:vAlign w:val="center"/>
          </w:tcPr>
          <w:p w14:paraId="741BA49F">
            <w:pPr>
              <w:topLinePunct/>
              <w:jc w:val="center"/>
              <w:rPr>
                <w:rFonts w:ascii="宋体" w:hAnsi="宋体" w:eastAsia="宋体" w:cs="宋体"/>
                <w:sz w:val="24"/>
              </w:rPr>
            </w:pPr>
          </w:p>
        </w:tc>
        <w:tc>
          <w:tcPr>
            <w:tcW w:w="1701" w:type="dxa"/>
            <w:vAlign w:val="center"/>
          </w:tcPr>
          <w:p w14:paraId="4586344B">
            <w:pPr>
              <w:topLinePunct/>
              <w:jc w:val="center"/>
              <w:rPr>
                <w:rFonts w:ascii="宋体" w:hAnsi="宋体" w:eastAsia="宋体" w:cs="宋体"/>
                <w:sz w:val="24"/>
              </w:rPr>
            </w:pPr>
            <w:r>
              <w:rPr>
                <w:rFonts w:hint="eastAsia" w:ascii="宋体" w:hAnsi="宋体" w:cs="宋体"/>
                <w:kern w:val="0"/>
                <w:sz w:val="24"/>
              </w:rPr>
              <w:t>订货信</w:t>
            </w:r>
          </w:p>
        </w:tc>
        <w:tc>
          <w:tcPr>
            <w:tcW w:w="4653" w:type="dxa"/>
            <w:vAlign w:val="center"/>
          </w:tcPr>
          <w:p w14:paraId="2B3FDDC6">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1.了解订货信的相关常识，掌握订货信的翻译技巧，能熟练应用于翻译实践中，并按要求完成涉韩订货信的中韩互译任务；</w:t>
            </w:r>
          </w:p>
          <w:p w14:paraId="10BD51B6">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2.掌握订货信的写作要领和方法，能在规定时间内按要求独自完成涉韩订货信的写作任务</w:t>
            </w:r>
          </w:p>
        </w:tc>
        <w:tc>
          <w:tcPr>
            <w:tcW w:w="709" w:type="dxa"/>
            <w:vMerge w:val="continue"/>
            <w:vAlign w:val="center"/>
          </w:tcPr>
          <w:p w14:paraId="5A79AFBA">
            <w:pPr>
              <w:topLinePunct/>
              <w:ind w:firstLine="480" w:firstLineChars="200"/>
              <w:jc w:val="center"/>
              <w:rPr>
                <w:rFonts w:ascii="宋体" w:hAnsi="宋体" w:eastAsia="宋体" w:cs="宋体"/>
                <w:sz w:val="24"/>
              </w:rPr>
            </w:pPr>
          </w:p>
        </w:tc>
      </w:tr>
      <w:tr w14:paraId="7CB93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1296" w:type="dxa"/>
            <w:vMerge w:val="continue"/>
            <w:vAlign w:val="center"/>
          </w:tcPr>
          <w:p w14:paraId="7898E5AA">
            <w:pPr>
              <w:topLinePunct/>
              <w:jc w:val="center"/>
              <w:rPr>
                <w:rFonts w:ascii="宋体" w:hAnsi="宋体" w:eastAsia="宋体" w:cs="宋体"/>
                <w:sz w:val="24"/>
              </w:rPr>
            </w:pPr>
          </w:p>
        </w:tc>
        <w:tc>
          <w:tcPr>
            <w:tcW w:w="1701" w:type="dxa"/>
            <w:vAlign w:val="center"/>
          </w:tcPr>
          <w:p w14:paraId="33C79D51">
            <w:pPr>
              <w:topLinePunct/>
              <w:jc w:val="center"/>
              <w:rPr>
                <w:rFonts w:ascii="宋体" w:hAnsi="宋体" w:cs="宋体"/>
                <w:kern w:val="0"/>
                <w:sz w:val="24"/>
              </w:rPr>
            </w:pPr>
            <w:r>
              <w:rPr>
                <w:rFonts w:hint="eastAsia" w:ascii="宋体" w:hAnsi="宋体" w:cs="宋体"/>
                <w:kern w:val="0"/>
                <w:sz w:val="24"/>
              </w:rPr>
              <w:t>承诺信</w:t>
            </w:r>
          </w:p>
        </w:tc>
        <w:tc>
          <w:tcPr>
            <w:tcW w:w="4653" w:type="dxa"/>
            <w:vAlign w:val="center"/>
          </w:tcPr>
          <w:p w14:paraId="7CE64649">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1.了解承诺信的相关常识，掌握承诺信的翻译技巧，能熟练应用于翻译实践中，并按要求完成涉韩承诺信的中韩互译任务；</w:t>
            </w:r>
          </w:p>
          <w:p w14:paraId="161E94AE">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2.掌握承诺信的写作要领和方法，能在规定时间内按要求独自完成涉韩承诺信的写作任务</w:t>
            </w:r>
          </w:p>
        </w:tc>
        <w:tc>
          <w:tcPr>
            <w:tcW w:w="709" w:type="dxa"/>
            <w:vMerge w:val="continue"/>
            <w:vAlign w:val="center"/>
          </w:tcPr>
          <w:p w14:paraId="64B9A402">
            <w:pPr>
              <w:topLinePunct/>
              <w:ind w:firstLine="480" w:firstLineChars="200"/>
              <w:jc w:val="center"/>
              <w:rPr>
                <w:rFonts w:ascii="宋体" w:hAnsi="宋体" w:eastAsia="宋体" w:cs="宋体"/>
                <w:sz w:val="24"/>
              </w:rPr>
            </w:pPr>
          </w:p>
        </w:tc>
      </w:tr>
      <w:tr w14:paraId="2A2A2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6" w:type="dxa"/>
            <w:vMerge w:val="restart"/>
            <w:vAlign w:val="center"/>
          </w:tcPr>
          <w:p w14:paraId="51E8F6BF">
            <w:pPr>
              <w:topLinePunct/>
              <w:jc w:val="center"/>
              <w:rPr>
                <w:rFonts w:ascii="宋体" w:hAnsi="宋体" w:eastAsia="宋体" w:cs="宋体"/>
                <w:sz w:val="24"/>
              </w:rPr>
            </w:pPr>
            <w:r>
              <w:rPr>
                <w:rFonts w:hint="eastAsia" w:ascii="宋体" w:hAnsi="宋体" w:eastAsia="宋体" w:cs="宋体"/>
                <w:sz w:val="24"/>
              </w:rPr>
              <w:t>贸易文书翻译与写作</w:t>
            </w:r>
          </w:p>
        </w:tc>
        <w:tc>
          <w:tcPr>
            <w:tcW w:w="1701" w:type="dxa"/>
            <w:vAlign w:val="center"/>
          </w:tcPr>
          <w:p w14:paraId="1EA46397">
            <w:pPr>
              <w:topLinePunct/>
              <w:jc w:val="center"/>
              <w:rPr>
                <w:rFonts w:ascii="宋体" w:hAnsi="宋体" w:cs="宋体"/>
                <w:kern w:val="0"/>
                <w:sz w:val="24"/>
              </w:rPr>
            </w:pPr>
            <w:r>
              <w:rPr>
                <w:rFonts w:hint="eastAsia" w:ascii="宋体" w:hAnsi="宋体" w:eastAsia="宋体" w:cs="宋体"/>
                <w:sz w:val="24"/>
              </w:rPr>
              <w:t>询盘信</w:t>
            </w:r>
          </w:p>
        </w:tc>
        <w:tc>
          <w:tcPr>
            <w:tcW w:w="4653" w:type="dxa"/>
            <w:vAlign w:val="center"/>
          </w:tcPr>
          <w:p w14:paraId="4FDD5173">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1.了解询盘信的相关常识，掌握询盘信的翻译技巧，能熟练应用于翻译实践中，并按要求完成涉韩询盘信的中韩互译任务；</w:t>
            </w:r>
          </w:p>
          <w:p w14:paraId="027B4257">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2.掌握询盘信的写作要领和方法，能在规定时间内按要求独自完成涉韩询盘信的写作任务</w:t>
            </w:r>
          </w:p>
        </w:tc>
        <w:tc>
          <w:tcPr>
            <w:tcW w:w="709" w:type="dxa"/>
            <w:vMerge w:val="restart"/>
            <w:vAlign w:val="center"/>
          </w:tcPr>
          <w:p w14:paraId="2AFD868C">
            <w:pPr>
              <w:topLinePun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6</w:t>
            </w:r>
          </w:p>
        </w:tc>
      </w:tr>
      <w:tr w14:paraId="79A0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296" w:type="dxa"/>
            <w:vMerge w:val="continue"/>
            <w:vAlign w:val="center"/>
          </w:tcPr>
          <w:p w14:paraId="630CB932">
            <w:pPr>
              <w:topLinePunct/>
              <w:jc w:val="center"/>
              <w:rPr>
                <w:rFonts w:ascii="宋体" w:hAnsi="宋体" w:eastAsia="宋体" w:cs="宋体"/>
                <w:sz w:val="24"/>
              </w:rPr>
            </w:pPr>
          </w:p>
        </w:tc>
        <w:tc>
          <w:tcPr>
            <w:tcW w:w="1701" w:type="dxa"/>
            <w:vAlign w:val="center"/>
          </w:tcPr>
          <w:p w14:paraId="5F6AEED4">
            <w:pPr>
              <w:topLinePunct/>
              <w:jc w:val="center"/>
              <w:rPr>
                <w:rFonts w:ascii="宋体" w:hAnsi="宋体" w:eastAsia="宋体" w:cs="宋体"/>
                <w:sz w:val="24"/>
              </w:rPr>
            </w:pPr>
            <w:r>
              <w:rPr>
                <w:rFonts w:hint="eastAsia" w:ascii="宋体" w:hAnsi="宋体" w:eastAsia="宋体" w:cs="宋体"/>
                <w:sz w:val="24"/>
              </w:rPr>
              <w:t>发盘函</w:t>
            </w:r>
          </w:p>
        </w:tc>
        <w:tc>
          <w:tcPr>
            <w:tcW w:w="4653" w:type="dxa"/>
            <w:vAlign w:val="center"/>
          </w:tcPr>
          <w:p w14:paraId="192A8B77">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1.了解发盘函的相关常识，掌握发盘函的翻译技巧，能熟练应用于翻译实践中，并按要求完成涉韩发盘函的中韩互译任务；</w:t>
            </w:r>
          </w:p>
          <w:p w14:paraId="0693DC8A">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2.掌握发盘函的写作要领和方法，能在规定时间内按要求独自完成涉韩发盘函的写作任务</w:t>
            </w:r>
          </w:p>
        </w:tc>
        <w:tc>
          <w:tcPr>
            <w:tcW w:w="709" w:type="dxa"/>
            <w:vMerge w:val="continue"/>
            <w:vAlign w:val="center"/>
          </w:tcPr>
          <w:p w14:paraId="4AA8352B">
            <w:pPr>
              <w:topLinePunct/>
              <w:jc w:val="center"/>
              <w:rPr>
                <w:rFonts w:ascii="宋体" w:hAnsi="宋体" w:eastAsia="宋体" w:cs="宋体"/>
                <w:sz w:val="24"/>
              </w:rPr>
            </w:pPr>
          </w:p>
        </w:tc>
      </w:tr>
      <w:tr w14:paraId="56F3C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296" w:type="dxa"/>
            <w:vMerge w:val="continue"/>
            <w:vAlign w:val="center"/>
          </w:tcPr>
          <w:p w14:paraId="5CD271D5">
            <w:pPr>
              <w:topLinePunct/>
              <w:jc w:val="center"/>
              <w:rPr>
                <w:rFonts w:ascii="宋体" w:hAnsi="宋体" w:eastAsia="宋体" w:cs="宋体"/>
                <w:sz w:val="24"/>
              </w:rPr>
            </w:pPr>
          </w:p>
        </w:tc>
        <w:tc>
          <w:tcPr>
            <w:tcW w:w="1701" w:type="dxa"/>
            <w:vAlign w:val="center"/>
          </w:tcPr>
          <w:p w14:paraId="4FDA018C">
            <w:pPr>
              <w:topLinePunct/>
              <w:jc w:val="center"/>
              <w:rPr>
                <w:rFonts w:ascii="宋体" w:hAnsi="宋体" w:cs="宋体"/>
                <w:kern w:val="0"/>
                <w:sz w:val="24"/>
              </w:rPr>
            </w:pPr>
            <w:r>
              <w:rPr>
                <w:rFonts w:hint="eastAsia" w:ascii="宋体" w:hAnsi="宋体" w:eastAsia="宋体" w:cs="宋体"/>
                <w:sz w:val="24"/>
              </w:rPr>
              <w:t>贸易合同</w:t>
            </w:r>
          </w:p>
        </w:tc>
        <w:tc>
          <w:tcPr>
            <w:tcW w:w="4653" w:type="dxa"/>
            <w:vAlign w:val="center"/>
          </w:tcPr>
          <w:p w14:paraId="36B7BD10">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1.了解贸易合同的相关常识，掌握贸易合同的翻译技巧，能熟练应用于翻译实践中，并按要求完成涉韩贸易合同的中韩互译任务；</w:t>
            </w:r>
          </w:p>
          <w:p w14:paraId="74A2EE03">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2.掌握贸易合同的写作要领和方法，能在规定时间内按要求独自完成涉韩贸易合同的写作任务</w:t>
            </w:r>
          </w:p>
        </w:tc>
        <w:tc>
          <w:tcPr>
            <w:tcW w:w="709" w:type="dxa"/>
            <w:vMerge w:val="continue"/>
            <w:vAlign w:val="center"/>
          </w:tcPr>
          <w:p w14:paraId="736A05F8">
            <w:pPr>
              <w:topLinePunct/>
              <w:jc w:val="center"/>
              <w:rPr>
                <w:rFonts w:ascii="宋体" w:hAnsi="宋体" w:eastAsia="宋体" w:cs="宋体"/>
                <w:sz w:val="24"/>
              </w:rPr>
            </w:pPr>
          </w:p>
        </w:tc>
      </w:tr>
      <w:tr w14:paraId="30EAF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296" w:type="dxa"/>
            <w:vMerge w:val="continue"/>
            <w:vAlign w:val="center"/>
          </w:tcPr>
          <w:p w14:paraId="5AF1B7F8">
            <w:pPr>
              <w:topLinePunct/>
              <w:jc w:val="center"/>
              <w:rPr>
                <w:rFonts w:ascii="宋体" w:hAnsi="宋体" w:eastAsia="宋体" w:cs="宋体"/>
                <w:sz w:val="24"/>
              </w:rPr>
            </w:pPr>
          </w:p>
        </w:tc>
        <w:tc>
          <w:tcPr>
            <w:tcW w:w="1701" w:type="dxa"/>
            <w:vAlign w:val="center"/>
          </w:tcPr>
          <w:p w14:paraId="75A28C22">
            <w:pPr>
              <w:topLinePunct/>
              <w:jc w:val="center"/>
              <w:rPr>
                <w:rFonts w:ascii="宋体" w:hAnsi="宋体" w:eastAsia="宋体" w:cs="宋体"/>
                <w:sz w:val="24"/>
              </w:rPr>
            </w:pPr>
            <w:r>
              <w:rPr>
                <w:rFonts w:hint="eastAsia" w:ascii="宋体" w:hAnsi="宋体" w:eastAsia="宋体" w:cs="宋体"/>
                <w:sz w:val="24"/>
              </w:rPr>
              <w:t>货单</w:t>
            </w:r>
          </w:p>
        </w:tc>
        <w:tc>
          <w:tcPr>
            <w:tcW w:w="4653" w:type="dxa"/>
            <w:vAlign w:val="center"/>
          </w:tcPr>
          <w:p w14:paraId="6C1E4E9F">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1.了解货单的相关常识，掌握货单的翻译技巧，能熟练应用于翻译实践中，并按要求完成涉韩货单的中韩互译任务；</w:t>
            </w:r>
          </w:p>
          <w:p w14:paraId="7C07F405">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2.掌握货单的写作要领和方法，能在规定时间内按要求独自完成涉韩货单的写作任务</w:t>
            </w:r>
          </w:p>
        </w:tc>
        <w:tc>
          <w:tcPr>
            <w:tcW w:w="709" w:type="dxa"/>
            <w:vMerge w:val="continue"/>
            <w:vAlign w:val="center"/>
          </w:tcPr>
          <w:p w14:paraId="17756435">
            <w:pPr>
              <w:topLinePunct/>
              <w:jc w:val="center"/>
              <w:rPr>
                <w:rFonts w:ascii="宋体" w:hAnsi="宋体" w:eastAsia="宋体" w:cs="宋体"/>
                <w:sz w:val="24"/>
              </w:rPr>
            </w:pPr>
          </w:p>
        </w:tc>
      </w:tr>
      <w:tr w14:paraId="2B57F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296" w:type="dxa"/>
            <w:vMerge w:val="restart"/>
            <w:vAlign w:val="center"/>
          </w:tcPr>
          <w:p w14:paraId="4401AB32">
            <w:pPr>
              <w:topLinePunct/>
              <w:jc w:val="center"/>
              <w:rPr>
                <w:rFonts w:ascii="宋体" w:hAnsi="宋体" w:eastAsia="宋体" w:cs="宋体"/>
                <w:sz w:val="24"/>
              </w:rPr>
            </w:pPr>
            <w:r>
              <w:rPr>
                <w:rFonts w:hint="eastAsia" w:ascii="宋体" w:hAnsi="宋体" w:eastAsia="宋体" w:cs="宋体"/>
                <w:sz w:val="24"/>
              </w:rPr>
              <w:t>办公文档翻译与写作</w:t>
            </w:r>
          </w:p>
        </w:tc>
        <w:tc>
          <w:tcPr>
            <w:tcW w:w="1701" w:type="dxa"/>
            <w:vAlign w:val="center"/>
          </w:tcPr>
          <w:p w14:paraId="31CBAD92">
            <w:pPr>
              <w:topLinePunct/>
              <w:jc w:val="center"/>
              <w:rPr>
                <w:rFonts w:ascii="宋体" w:hAnsi="宋体" w:eastAsia="宋体" w:cs="宋体"/>
                <w:sz w:val="24"/>
              </w:rPr>
            </w:pPr>
            <w:r>
              <w:rPr>
                <w:rFonts w:hint="eastAsia" w:ascii="宋体" w:hAnsi="宋体" w:eastAsia="宋体" w:cs="宋体"/>
                <w:sz w:val="24"/>
              </w:rPr>
              <w:t>电话记录</w:t>
            </w:r>
          </w:p>
        </w:tc>
        <w:tc>
          <w:tcPr>
            <w:tcW w:w="4653" w:type="dxa"/>
            <w:vAlign w:val="center"/>
          </w:tcPr>
          <w:p w14:paraId="39A3E79F">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1.了解电话记录的相关常识，掌握电话记录的翻译技巧，能熟练应用于翻译实践中，并按要求完成涉韩电话记录的中韩互译任务；</w:t>
            </w:r>
          </w:p>
          <w:p w14:paraId="31CE9F3E">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2.掌握电话记录的写作要领和方法，能在规定时间内按要求独自完成涉韩电话记录的写作任务</w:t>
            </w:r>
          </w:p>
        </w:tc>
        <w:tc>
          <w:tcPr>
            <w:tcW w:w="709" w:type="dxa"/>
            <w:vMerge w:val="restart"/>
            <w:vAlign w:val="center"/>
          </w:tcPr>
          <w:p w14:paraId="467AF765">
            <w:pPr>
              <w:topLinePun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2</w:t>
            </w:r>
          </w:p>
        </w:tc>
      </w:tr>
      <w:tr w14:paraId="0D752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296" w:type="dxa"/>
            <w:vMerge w:val="continue"/>
            <w:vAlign w:val="center"/>
          </w:tcPr>
          <w:p w14:paraId="4E8D078E">
            <w:pPr>
              <w:topLinePunct/>
              <w:jc w:val="center"/>
              <w:rPr>
                <w:rFonts w:ascii="宋体" w:hAnsi="宋体" w:eastAsia="宋体" w:cs="宋体"/>
                <w:sz w:val="24"/>
              </w:rPr>
            </w:pPr>
          </w:p>
        </w:tc>
        <w:tc>
          <w:tcPr>
            <w:tcW w:w="1701" w:type="dxa"/>
            <w:vAlign w:val="center"/>
          </w:tcPr>
          <w:p w14:paraId="7F97BC0A">
            <w:pPr>
              <w:topLinePunct/>
              <w:jc w:val="center"/>
              <w:rPr>
                <w:rFonts w:ascii="宋体" w:hAnsi="宋体" w:eastAsia="宋体" w:cs="宋体"/>
                <w:sz w:val="24"/>
              </w:rPr>
            </w:pPr>
            <w:r>
              <w:rPr>
                <w:rFonts w:hint="eastAsia" w:ascii="宋体" w:hAnsi="宋体" w:eastAsia="宋体" w:cs="宋体"/>
                <w:sz w:val="24"/>
              </w:rPr>
              <w:t>通知</w:t>
            </w:r>
          </w:p>
        </w:tc>
        <w:tc>
          <w:tcPr>
            <w:tcW w:w="4653" w:type="dxa"/>
            <w:vAlign w:val="center"/>
          </w:tcPr>
          <w:p w14:paraId="279AB44B">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1.了解通知的相关常识，掌握通知的翻译技巧，能熟练应用于翻译实践中，并按要求完成涉韩通知的中韩互译任务；</w:t>
            </w:r>
          </w:p>
          <w:p w14:paraId="441BA57E">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2.掌握通知的写作要领和方法，能在规定时间内按要求独自完成涉韩通知的写作任务</w:t>
            </w:r>
          </w:p>
        </w:tc>
        <w:tc>
          <w:tcPr>
            <w:tcW w:w="709" w:type="dxa"/>
            <w:vMerge w:val="continue"/>
            <w:vAlign w:val="center"/>
          </w:tcPr>
          <w:p w14:paraId="3E08CE18">
            <w:pPr>
              <w:topLinePunct/>
              <w:jc w:val="center"/>
              <w:rPr>
                <w:rFonts w:ascii="宋体" w:hAnsi="宋体" w:eastAsia="宋体" w:cs="宋体"/>
                <w:sz w:val="24"/>
              </w:rPr>
            </w:pPr>
          </w:p>
        </w:tc>
      </w:tr>
      <w:tr w14:paraId="02874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296" w:type="dxa"/>
            <w:vMerge w:val="continue"/>
            <w:vAlign w:val="center"/>
          </w:tcPr>
          <w:p w14:paraId="0759E5A4">
            <w:pPr>
              <w:topLinePunct/>
              <w:jc w:val="center"/>
              <w:rPr>
                <w:rFonts w:ascii="宋体" w:hAnsi="宋体" w:eastAsia="宋体" w:cs="宋体"/>
                <w:sz w:val="24"/>
              </w:rPr>
            </w:pPr>
          </w:p>
        </w:tc>
        <w:tc>
          <w:tcPr>
            <w:tcW w:w="1701" w:type="dxa"/>
            <w:vAlign w:val="center"/>
          </w:tcPr>
          <w:p w14:paraId="4FDB98C9">
            <w:pPr>
              <w:topLinePunct/>
              <w:jc w:val="center"/>
              <w:rPr>
                <w:rFonts w:ascii="宋体" w:hAnsi="宋体" w:eastAsia="宋体" w:cs="宋体"/>
                <w:sz w:val="24"/>
              </w:rPr>
            </w:pPr>
            <w:r>
              <w:rPr>
                <w:rFonts w:hint="eastAsia" w:ascii="宋体" w:hAnsi="宋体" w:eastAsia="宋体" w:cs="宋体"/>
                <w:sz w:val="24"/>
              </w:rPr>
              <w:t>计划书</w:t>
            </w:r>
          </w:p>
        </w:tc>
        <w:tc>
          <w:tcPr>
            <w:tcW w:w="4653" w:type="dxa"/>
            <w:vAlign w:val="center"/>
          </w:tcPr>
          <w:p w14:paraId="3D959279">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1.了解计划书的相关常识，掌握计划书的翻译技巧，能熟练应用于翻译实践中，并按要求完成涉韩计划书的中韩互译任务；</w:t>
            </w:r>
          </w:p>
          <w:p w14:paraId="59D60FC2">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2.掌握计划书的写作要领和方法，能在规定时间内按要求独自完成涉韩计划书的写作任务</w:t>
            </w:r>
          </w:p>
        </w:tc>
        <w:tc>
          <w:tcPr>
            <w:tcW w:w="709" w:type="dxa"/>
            <w:vMerge w:val="continue"/>
            <w:vAlign w:val="center"/>
          </w:tcPr>
          <w:p w14:paraId="6A83C858">
            <w:pPr>
              <w:topLinePunct/>
              <w:jc w:val="center"/>
              <w:rPr>
                <w:rFonts w:ascii="宋体" w:hAnsi="宋体" w:eastAsia="宋体" w:cs="宋体"/>
                <w:sz w:val="24"/>
              </w:rPr>
            </w:pPr>
          </w:p>
        </w:tc>
      </w:tr>
      <w:tr w14:paraId="105DA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1296" w:type="dxa"/>
            <w:vMerge w:val="continue"/>
            <w:vAlign w:val="center"/>
          </w:tcPr>
          <w:p w14:paraId="57A57A5B">
            <w:pPr>
              <w:topLinePunct/>
              <w:jc w:val="center"/>
              <w:rPr>
                <w:rFonts w:ascii="宋体" w:hAnsi="宋体" w:eastAsia="宋体" w:cs="宋体"/>
                <w:sz w:val="24"/>
              </w:rPr>
            </w:pPr>
          </w:p>
        </w:tc>
        <w:tc>
          <w:tcPr>
            <w:tcW w:w="1701" w:type="dxa"/>
            <w:vAlign w:val="center"/>
          </w:tcPr>
          <w:p w14:paraId="349D39DD">
            <w:pPr>
              <w:topLinePunct/>
              <w:jc w:val="center"/>
              <w:rPr>
                <w:rFonts w:ascii="宋体" w:hAnsi="宋体" w:eastAsia="宋体" w:cs="宋体"/>
                <w:sz w:val="24"/>
              </w:rPr>
            </w:pPr>
            <w:r>
              <w:rPr>
                <w:rFonts w:hint="eastAsia" w:ascii="宋体" w:hAnsi="宋体" w:eastAsia="宋体" w:cs="宋体"/>
                <w:sz w:val="24"/>
              </w:rPr>
              <w:t>总结报告</w:t>
            </w:r>
          </w:p>
        </w:tc>
        <w:tc>
          <w:tcPr>
            <w:tcW w:w="4653" w:type="dxa"/>
            <w:vAlign w:val="center"/>
          </w:tcPr>
          <w:p w14:paraId="3BF97A02">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1.了解总结报告的相关常识，掌握总结报告的翻译技巧，能熟练应用于翻译实践中，并按要求完成涉韩总结报告的中韩互译任务；</w:t>
            </w:r>
          </w:p>
          <w:p w14:paraId="2160FFA6">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2.掌握总结报告的写作要领和方法，能在规定时间内按要求独自完成涉韩总结报告的写作任务</w:t>
            </w:r>
          </w:p>
        </w:tc>
        <w:tc>
          <w:tcPr>
            <w:tcW w:w="709" w:type="dxa"/>
            <w:vMerge w:val="continue"/>
            <w:vAlign w:val="center"/>
          </w:tcPr>
          <w:p w14:paraId="56163EAA">
            <w:pPr>
              <w:topLinePunct/>
              <w:jc w:val="center"/>
              <w:rPr>
                <w:rFonts w:ascii="宋体" w:hAnsi="宋体" w:eastAsia="宋体" w:cs="宋体"/>
                <w:sz w:val="24"/>
              </w:rPr>
            </w:pPr>
          </w:p>
        </w:tc>
      </w:tr>
      <w:tr w14:paraId="2EA27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0655C114">
            <w:pPr>
              <w:topLinePunct/>
              <w:jc w:val="center"/>
              <w:rPr>
                <w:rFonts w:ascii="宋体" w:hAnsi="宋体" w:eastAsia="宋体" w:cs="宋体"/>
                <w:sz w:val="24"/>
              </w:rPr>
            </w:pPr>
            <w:r>
              <w:rPr>
                <w:rFonts w:hint="eastAsia" w:ascii="宋体" w:hAnsi="宋体" w:eastAsia="宋体" w:cs="宋体"/>
                <w:sz w:val="24"/>
              </w:rPr>
              <w:t>法律文书翻译与写作</w:t>
            </w:r>
          </w:p>
        </w:tc>
        <w:tc>
          <w:tcPr>
            <w:tcW w:w="1701" w:type="dxa"/>
            <w:vAlign w:val="center"/>
          </w:tcPr>
          <w:p w14:paraId="543A6862">
            <w:pPr>
              <w:topLinePunct/>
              <w:jc w:val="center"/>
              <w:rPr>
                <w:rFonts w:ascii="宋体" w:hAnsi="宋体" w:eastAsia="宋体" w:cs="宋体"/>
                <w:sz w:val="24"/>
              </w:rPr>
            </w:pPr>
            <w:r>
              <w:rPr>
                <w:rFonts w:hint="eastAsia" w:ascii="宋体" w:hAnsi="宋体" w:eastAsia="宋体" w:cs="宋体"/>
                <w:sz w:val="24"/>
              </w:rPr>
              <w:t>合同书</w:t>
            </w:r>
          </w:p>
        </w:tc>
        <w:tc>
          <w:tcPr>
            <w:tcW w:w="4653" w:type="dxa"/>
            <w:vAlign w:val="center"/>
          </w:tcPr>
          <w:p w14:paraId="6D73B374">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1.了解合同书的相关常识，掌握合同书的翻译技巧，能熟练应用于翻译实践中，并按要求完成涉韩合同书的中韩互译任务；</w:t>
            </w:r>
          </w:p>
          <w:p w14:paraId="456E2A83">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2.掌握合同书的写作要领和方法，能在规定时间内按要求独自完成涉韩合同书的写作任务</w:t>
            </w:r>
          </w:p>
        </w:tc>
        <w:tc>
          <w:tcPr>
            <w:tcW w:w="709" w:type="dxa"/>
            <w:vMerge w:val="restart"/>
            <w:vAlign w:val="center"/>
          </w:tcPr>
          <w:p w14:paraId="35208592">
            <w:pPr>
              <w:topLinePunct/>
              <w:jc w:val="center"/>
              <w:rPr>
                <w:rFonts w:ascii="宋体" w:hAnsi="宋体" w:eastAsia="宋体" w:cs="宋体"/>
                <w:sz w:val="24"/>
              </w:rPr>
            </w:pPr>
            <w:r>
              <w:rPr>
                <w:rFonts w:ascii="宋体" w:hAnsi="宋体" w:eastAsia="宋体" w:cs="宋体"/>
                <w:sz w:val="24"/>
              </w:rPr>
              <w:t>8</w:t>
            </w:r>
          </w:p>
        </w:tc>
      </w:tr>
      <w:tr w14:paraId="1B491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32565887">
            <w:pPr>
              <w:topLinePunct/>
              <w:jc w:val="center"/>
              <w:rPr>
                <w:rFonts w:ascii="宋体" w:hAnsi="宋体" w:eastAsia="宋体" w:cs="宋体"/>
                <w:sz w:val="24"/>
              </w:rPr>
            </w:pPr>
          </w:p>
        </w:tc>
        <w:tc>
          <w:tcPr>
            <w:tcW w:w="1701" w:type="dxa"/>
            <w:vAlign w:val="center"/>
          </w:tcPr>
          <w:p w14:paraId="614188C5">
            <w:pPr>
              <w:topLinePunct/>
              <w:jc w:val="center"/>
              <w:rPr>
                <w:rFonts w:ascii="宋体" w:hAnsi="宋体" w:eastAsia="宋体" w:cs="宋体"/>
                <w:sz w:val="24"/>
              </w:rPr>
            </w:pPr>
            <w:r>
              <w:rPr>
                <w:rFonts w:hint="eastAsia" w:ascii="宋体" w:hAnsi="宋体" w:eastAsia="宋体" w:cs="宋体"/>
                <w:sz w:val="24"/>
              </w:rPr>
              <w:t>公证书</w:t>
            </w:r>
          </w:p>
        </w:tc>
        <w:tc>
          <w:tcPr>
            <w:tcW w:w="4653" w:type="dxa"/>
            <w:vAlign w:val="center"/>
          </w:tcPr>
          <w:p w14:paraId="74B31005">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1.了解公证书的相关常识，掌握公证书的翻译技巧，能熟练应用于翻译实践中，并按要求完成涉韩公证书的中韩互译任务；</w:t>
            </w:r>
          </w:p>
          <w:p w14:paraId="01029DFF">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2.掌握公证书的写作要领和方法，能在规定时间内按要求独自完成涉韩公证书的写作任务</w:t>
            </w:r>
          </w:p>
        </w:tc>
        <w:tc>
          <w:tcPr>
            <w:tcW w:w="709" w:type="dxa"/>
            <w:vMerge w:val="continue"/>
            <w:vAlign w:val="center"/>
          </w:tcPr>
          <w:p w14:paraId="7E1B2654">
            <w:pPr>
              <w:topLinePunct/>
              <w:ind w:firstLine="480" w:firstLineChars="200"/>
              <w:jc w:val="center"/>
              <w:rPr>
                <w:rFonts w:ascii="宋体" w:hAnsi="宋体" w:eastAsia="宋体" w:cs="宋体"/>
                <w:sz w:val="24"/>
              </w:rPr>
            </w:pPr>
          </w:p>
        </w:tc>
      </w:tr>
    </w:tbl>
    <w:p w14:paraId="52D0625D">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六、实施建议</w:t>
      </w:r>
    </w:p>
    <w:p w14:paraId="0C2A6A79">
      <w:pPr>
        <w:topLinePunct/>
        <w:spacing w:line="276" w:lineRule="auto"/>
        <w:ind w:firstLine="482" w:firstLineChars="200"/>
        <w:jc w:val="both"/>
        <w:rPr>
          <w:rFonts w:ascii="宋体" w:hAnsi="宋体" w:eastAsia="宋体" w:cs="黑体"/>
          <w:b/>
          <w:sz w:val="24"/>
        </w:rPr>
      </w:pPr>
      <w:r>
        <w:rPr>
          <w:rFonts w:hint="eastAsia" w:ascii="宋体" w:hAnsi="宋体" w:eastAsia="宋体" w:cs="黑体"/>
          <w:b/>
          <w:sz w:val="24"/>
        </w:rPr>
        <w:t>（一）教学建议</w:t>
      </w:r>
    </w:p>
    <w:p w14:paraId="73AFD720">
      <w:pPr>
        <w:topLinePunct/>
        <w:spacing w:line="276" w:lineRule="auto"/>
        <w:ind w:firstLine="480" w:firstLineChars="200"/>
        <w:jc w:val="both"/>
        <w:rPr>
          <w:rFonts w:ascii="宋体" w:hAnsi="宋体" w:eastAsia="宋体" w:cs="宋体"/>
          <w:sz w:val="24"/>
        </w:rPr>
      </w:pPr>
      <w:r>
        <w:rPr>
          <w:rFonts w:hint="eastAsia" w:ascii="宋体" w:hAnsi="宋体" w:eastAsia="宋体" w:cs="宋体"/>
          <w:sz w:val="24"/>
        </w:rPr>
        <w:t>1.结合当前时代背景，深入挖掘课程思政元素，有机融入课程教学，实现思想政治教育、道德素质教育和语言文化教育的有机统一，注重语言背后的文化内涵、思想内涵和价值内涵，通过对多元文化的学习，增强文化自信，将立德树人根本任务贯穿于课程实施全过程。</w:t>
      </w:r>
    </w:p>
    <w:p w14:paraId="42985AF6">
      <w:pPr>
        <w:topLinePunct/>
        <w:spacing w:line="276" w:lineRule="auto"/>
        <w:ind w:firstLine="480" w:firstLineChars="200"/>
        <w:jc w:val="both"/>
        <w:rPr>
          <w:rFonts w:ascii="宋体" w:hAnsi="宋体" w:eastAsia="宋体" w:cs="宋体"/>
          <w:sz w:val="24"/>
        </w:rPr>
      </w:pPr>
      <w:r>
        <w:rPr>
          <w:rFonts w:hint="eastAsia" w:ascii="宋体" w:hAnsi="宋体" w:eastAsia="宋体" w:cs="宋体"/>
          <w:sz w:val="24"/>
        </w:rPr>
        <w:t>2.坚持学生为主体的教学理念，从学生的兴趣和需求出发，培养学生的主体能动性。教学过程中结合本课程应用性、实用性强的特点和学生认知发展规律，通过优秀案例展示、教师讲授、学生现场展示等教学方式，激发学生学习兴趣，提高学习积极性。在教学过程中通过不断的示范、讲解、启发和引导等方式循序渐进培养学生的实操能力。</w:t>
      </w:r>
    </w:p>
    <w:p w14:paraId="207DA454">
      <w:pPr>
        <w:topLinePunct/>
        <w:spacing w:line="276" w:lineRule="auto"/>
        <w:ind w:firstLine="480" w:firstLineChars="200"/>
        <w:jc w:val="both"/>
        <w:rPr>
          <w:rFonts w:ascii="宋体" w:hAnsi="宋体" w:eastAsia="宋体" w:cs="宋体"/>
          <w:sz w:val="24"/>
        </w:rPr>
      </w:pPr>
      <w:r>
        <w:rPr>
          <w:rFonts w:hint="eastAsia" w:ascii="宋体" w:hAnsi="宋体" w:eastAsia="宋体" w:cs="宋体"/>
          <w:sz w:val="24"/>
        </w:rPr>
        <w:t>3.结合本课程应用性、实用性强的特点，教师应合理安排理论课和实践课的比重，充分利用校内外教学资源，采用“情景教学法”“任务教学法”“分组讨论法”等针对性较强的教学方法，将实际工作任务分解为可操作的教学模块，通过角色扮演、现场模拟等方法，让学生在实践中愉快地完成学习任务，从而提升学生应对各种商务活动场景的实践能力。</w:t>
      </w:r>
    </w:p>
    <w:p w14:paraId="2AA96903">
      <w:pPr>
        <w:topLinePunct/>
        <w:spacing w:line="276" w:lineRule="auto"/>
        <w:ind w:firstLine="480" w:firstLineChars="200"/>
        <w:jc w:val="both"/>
        <w:rPr>
          <w:rFonts w:ascii="宋体" w:hAnsi="宋体" w:eastAsia="宋体" w:cs="宋体"/>
          <w:sz w:val="24"/>
        </w:rPr>
      </w:pPr>
      <w:r>
        <w:rPr>
          <w:rFonts w:hint="eastAsia" w:ascii="宋体" w:hAnsi="宋体" w:eastAsia="宋体" w:cs="宋体"/>
          <w:sz w:val="24"/>
        </w:rPr>
        <w:t>4.充分利用多媒体教学手段、网络资源、商务资源，不断提高教学效果。准备多种商务会议录音或新闻报道等，讲解韩国文化和礼仪，并选取实际的商务案例，模拟商务情景，组织学生进行实际对话和小组讨论。注重训练学生的信息检索能力，提升阅读技巧和策略，从而培养其专业综合能力。</w:t>
      </w:r>
    </w:p>
    <w:p w14:paraId="593B8F04">
      <w:pPr>
        <w:topLinePunct/>
        <w:spacing w:line="276" w:lineRule="auto"/>
        <w:ind w:firstLine="480" w:firstLineChars="200"/>
        <w:jc w:val="both"/>
        <w:rPr>
          <w:rFonts w:ascii="宋体" w:hAnsi="宋体" w:eastAsia="宋体" w:cs="宋体"/>
          <w:sz w:val="24"/>
        </w:rPr>
      </w:pPr>
      <w:r>
        <w:rPr>
          <w:rFonts w:hint="eastAsia" w:ascii="宋体" w:hAnsi="宋体" w:eastAsia="宋体" w:cs="宋体"/>
          <w:sz w:val="24"/>
        </w:rPr>
        <w:t>5.紧密联系商务韩语专业相应职业岗位的能力需求，加强校企合作，鼓励校企双方人员交流，丰富教学手段，提升教学质量，充分利用校内外商务活动资源，提高学生的商务思维和商务能力。</w:t>
      </w:r>
    </w:p>
    <w:p w14:paraId="1F6EEBB6">
      <w:pPr>
        <w:topLinePunct/>
        <w:spacing w:line="276" w:lineRule="auto"/>
        <w:ind w:firstLine="482" w:firstLineChars="200"/>
        <w:jc w:val="both"/>
        <w:rPr>
          <w:rFonts w:ascii="宋体" w:hAnsi="宋体" w:eastAsia="宋体" w:cs="黑体"/>
          <w:b/>
          <w:sz w:val="24"/>
        </w:rPr>
      </w:pPr>
      <w:r>
        <w:rPr>
          <w:rFonts w:hint="eastAsia" w:ascii="宋体" w:hAnsi="宋体" w:eastAsia="宋体" w:cs="黑体"/>
          <w:b/>
          <w:sz w:val="24"/>
        </w:rPr>
        <w:t>（二）评价建议</w:t>
      </w:r>
    </w:p>
    <w:p w14:paraId="7E9147A5">
      <w:pPr>
        <w:topLinePunct/>
        <w:spacing w:line="276" w:lineRule="auto"/>
        <w:ind w:firstLine="480" w:firstLineChars="200"/>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充分考虑本课程应用性较强特点，</w:t>
      </w:r>
      <w:r>
        <w:rPr>
          <w:rFonts w:hint="eastAsia" w:ascii="宋体" w:hAnsi="宋体"/>
          <w:sz w:val="24"/>
          <w:szCs w:val="24"/>
        </w:rPr>
        <w:t>注重过程评价与结果评价并重、定性评价与定量评价相结合</w:t>
      </w:r>
      <w:r>
        <w:rPr>
          <w:rFonts w:hint="eastAsia" w:ascii="宋体" w:hAnsi="宋体" w:eastAsia="宋体" w:cs="宋体"/>
          <w:sz w:val="24"/>
        </w:rPr>
        <w:t>，</w:t>
      </w:r>
      <w:r>
        <w:rPr>
          <w:rFonts w:hint="eastAsia" w:asciiTheme="minorEastAsia" w:hAnsiTheme="minorEastAsia"/>
          <w:sz w:val="24"/>
          <w:szCs w:val="24"/>
        </w:rPr>
        <w:t>建立科学的评价标准，</w:t>
      </w:r>
      <w:r>
        <w:rPr>
          <w:rFonts w:hint="eastAsia" w:ascii="宋体" w:hAnsi="宋体" w:eastAsia="宋体" w:cs="宋体"/>
          <w:sz w:val="24"/>
        </w:rPr>
        <w:t>充分发挥评价的激励作用。</w:t>
      </w:r>
    </w:p>
    <w:p w14:paraId="3E554EC8">
      <w:pPr>
        <w:topLinePunct/>
        <w:spacing w:line="276" w:lineRule="auto"/>
        <w:ind w:firstLine="480" w:firstLineChars="200"/>
        <w:jc w:val="both"/>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评价标准参考相关职业岗位技能鉴定标准、行业企业职业岗位要求，评价标准与学生综合职业能力提高相结合。</w:t>
      </w:r>
    </w:p>
    <w:p w14:paraId="56CC9FE1">
      <w:pPr>
        <w:topLinePunct/>
        <w:spacing w:line="276" w:lineRule="auto"/>
        <w:ind w:firstLine="480" w:firstLineChars="200"/>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评价要体现公平性和公正性，评价结果要及时、客观地向学生反馈，指出被评价者需要改进的地方，师生共同商讨改进的途径和方法，调动学生的学习积极性，根据学生反馈及时调整教学方法。</w:t>
      </w:r>
    </w:p>
    <w:p w14:paraId="70D3F06F">
      <w:pPr>
        <w:topLinePunct/>
        <w:spacing w:line="276" w:lineRule="auto"/>
        <w:ind w:firstLine="482" w:firstLineChars="200"/>
        <w:jc w:val="both"/>
        <w:rPr>
          <w:rFonts w:ascii="宋体" w:hAnsi="宋体" w:eastAsia="宋体" w:cs="黑体"/>
          <w:b/>
          <w:sz w:val="24"/>
        </w:rPr>
      </w:pPr>
      <w:r>
        <w:rPr>
          <w:rFonts w:hint="eastAsia" w:ascii="宋体" w:hAnsi="宋体" w:eastAsia="宋体" w:cs="黑体"/>
          <w:b/>
          <w:sz w:val="24"/>
        </w:rPr>
        <w:t>（三）教材编写和选用建议</w:t>
      </w:r>
    </w:p>
    <w:p w14:paraId="47250C30">
      <w:pPr>
        <w:topLinePunct/>
        <w:spacing w:line="276" w:lineRule="auto"/>
        <w:ind w:firstLine="480" w:firstLineChars="200"/>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教材编写与选用必须依据本标准。</w:t>
      </w:r>
    </w:p>
    <w:p w14:paraId="2250F01A">
      <w:pPr>
        <w:topLinePunct/>
        <w:spacing w:line="276" w:lineRule="auto"/>
        <w:ind w:firstLine="480" w:firstLineChars="200"/>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教材编写要吸纳资深行业从业人员共同参与，以工作实际为导向，与时俱进，突出教材的真实性和实用性。</w:t>
      </w:r>
    </w:p>
    <w:p w14:paraId="5D44A6BE">
      <w:pPr>
        <w:topLinePunct/>
        <w:spacing w:line="276" w:lineRule="auto"/>
        <w:ind w:firstLine="480" w:firstLineChars="200"/>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教材内容要充分考虑到中职生的知识储备、认知能力和接受能力，由易到难循序渐进，提高学生学习自信心和学习积极性。</w:t>
      </w:r>
    </w:p>
    <w:p w14:paraId="274D0FF9">
      <w:pPr>
        <w:topLinePunct/>
        <w:spacing w:line="276" w:lineRule="auto"/>
        <w:ind w:firstLine="480" w:firstLineChars="200"/>
        <w:jc w:val="both"/>
        <w:rPr>
          <w:rFonts w:ascii="宋体" w:hAnsi="宋体" w:eastAsia="宋体" w:cs="宋体"/>
          <w:sz w:val="24"/>
        </w:rPr>
      </w:pPr>
      <w:r>
        <w:rPr>
          <w:rFonts w:hint="eastAsia" w:ascii="宋体" w:hAnsi="宋体" w:eastAsia="宋体" w:cs="宋体"/>
          <w:sz w:val="24"/>
        </w:rPr>
        <w:t>4.</w:t>
      </w:r>
      <w:r>
        <w:rPr>
          <w:rFonts w:hint="eastAsia" w:ascii="宋体" w:hAnsi="宋体" w:cs="宋体"/>
          <w:sz w:val="24"/>
        </w:rPr>
        <w:t>教材呈现方式应符合中职生的年龄特征与认知规律，图文并茂，增强学生阅读教材的兴趣，为学生提供思考的空间。</w:t>
      </w:r>
    </w:p>
    <w:p w14:paraId="7DE6F21E">
      <w:pPr>
        <w:topLinePunct/>
        <w:spacing w:line="276" w:lineRule="auto"/>
        <w:ind w:firstLine="482" w:firstLineChars="200"/>
        <w:jc w:val="both"/>
        <w:rPr>
          <w:rFonts w:ascii="宋体" w:hAnsi="宋体" w:eastAsia="宋体" w:cs="黑体"/>
          <w:b/>
          <w:sz w:val="24"/>
        </w:rPr>
      </w:pPr>
      <w:r>
        <w:rPr>
          <w:rFonts w:hint="eastAsia" w:ascii="宋体" w:hAnsi="宋体" w:eastAsia="宋体" w:cs="黑体"/>
          <w:b/>
          <w:sz w:val="24"/>
        </w:rPr>
        <w:t>（四）课程资源开发与利用建议</w:t>
      </w:r>
    </w:p>
    <w:p w14:paraId="7BB82278">
      <w:pPr>
        <w:topLinePunct/>
        <w:spacing w:line="276" w:lineRule="auto"/>
        <w:ind w:firstLine="480" w:firstLineChars="200"/>
        <w:jc w:val="both"/>
        <w:rPr>
          <w:rFonts w:ascii="宋体" w:hAnsi="宋体" w:cs="宋体"/>
          <w:kern w:val="0"/>
          <w:sz w:val="24"/>
        </w:rPr>
      </w:pPr>
      <w:r>
        <w:rPr>
          <w:rFonts w:hint="eastAsia" w:ascii="宋体" w:hAnsi="宋体" w:cs="宋体"/>
          <w:kern w:val="0"/>
          <w:sz w:val="24"/>
        </w:rPr>
        <w:t>1.教师应紧随时代脚步，主动接受新知识、新方法和新理念，加强专业学习和企业研修学习，提高专业实践技能和教学能力。</w:t>
      </w:r>
    </w:p>
    <w:p w14:paraId="2D8E99AE">
      <w:pPr>
        <w:topLinePunct/>
        <w:adjustRightInd w:val="0"/>
        <w:spacing w:line="276" w:lineRule="auto"/>
        <w:ind w:firstLine="480" w:firstLineChars="200"/>
        <w:jc w:val="both"/>
        <w:rPr>
          <w:rFonts w:ascii="宋体" w:hAnsi="宋体" w:cs="宋体"/>
          <w:kern w:val="0"/>
          <w:sz w:val="24"/>
        </w:rPr>
      </w:pPr>
      <w:r>
        <w:rPr>
          <w:rFonts w:hint="eastAsia" w:ascii="宋体" w:hAnsi="宋体" w:cs="宋体"/>
          <w:kern w:val="0"/>
          <w:sz w:val="24"/>
        </w:rPr>
        <w:t>2.加强课程资源的开发，建立多媒体教学资源库，努力实现跨学校多媒体资源的共享，以提高课程资源利用效率。</w:t>
      </w:r>
    </w:p>
    <w:p w14:paraId="1BF9B64E">
      <w:pPr>
        <w:topLinePunct/>
        <w:adjustRightInd w:val="0"/>
        <w:spacing w:line="276" w:lineRule="auto"/>
        <w:ind w:firstLine="480" w:firstLineChars="200"/>
        <w:jc w:val="both"/>
        <w:rPr>
          <w:rFonts w:ascii="宋体" w:hAnsi="宋体" w:cs="宋体"/>
          <w:kern w:val="0"/>
          <w:sz w:val="24"/>
        </w:rPr>
      </w:pPr>
      <w:r>
        <w:rPr>
          <w:rFonts w:hint="eastAsia" w:ascii="宋体" w:hAnsi="宋体" w:cs="宋体"/>
          <w:kern w:val="0"/>
          <w:sz w:val="24"/>
        </w:rPr>
        <w:t>3.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w:t>
      </w:r>
    </w:p>
    <w:p w14:paraId="14118909">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七、说明</w:t>
      </w:r>
    </w:p>
    <w:p w14:paraId="0DF0719B">
      <w:pPr>
        <w:pStyle w:val="3"/>
        <w:ind w:firstLine="480" w:firstLineChars="200"/>
        <w:jc w:val="both"/>
        <w:rPr>
          <w:rFonts w:ascii="宋体" w:hAnsi="宋体" w:eastAsia="宋体" w:cs="宋体"/>
          <w:sz w:val="24"/>
        </w:rPr>
      </w:pPr>
      <w:r>
        <w:rPr>
          <w:rFonts w:hint="eastAsia" w:ascii="宋体" w:hAnsi="宋体" w:eastAsia="宋体" w:cs="宋体"/>
          <w:sz w:val="24"/>
        </w:rPr>
        <w:t>本标准依据《江苏省中等职业学校国际贸易类商务韩语专业指导性人才培养方案》编制，适用于江苏省中等职业学校国际贸易类商务韩语专业（三年制）学生。</w:t>
      </w:r>
    </w:p>
    <w:p w14:paraId="21DF87C3">
      <w:pPr>
        <w:pStyle w:val="3"/>
        <w:ind w:firstLine="480" w:firstLineChars="200"/>
        <w:jc w:val="both"/>
        <w:rPr>
          <w:rFonts w:ascii="宋体" w:hAnsi="宋体" w:eastAsia="宋体" w:cs="宋体"/>
          <w:sz w:val="24"/>
        </w:rPr>
      </w:pPr>
    </w:p>
    <w:p w14:paraId="364665E0">
      <w:pPr>
        <w:ind w:firstLine="482" w:firstLineChars="200"/>
        <w:jc w:val="both"/>
        <w:rPr>
          <w:rFonts w:ascii="宋体" w:hAnsi="宋体" w:eastAsia="宋体" w:cs="宋体"/>
          <w:sz w:val="24"/>
        </w:rPr>
      </w:pPr>
      <w:r>
        <w:rPr>
          <w:rFonts w:hint="eastAsia" w:ascii="宋体" w:hAnsi="宋体" w:eastAsia="宋体" w:cs="宋体"/>
          <w:b/>
          <w:bCs/>
          <w:sz w:val="24"/>
        </w:rPr>
        <w:t>（开发人员及单位：</w:t>
      </w:r>
      <w:r>
        <w:rPr>
          <w:rFonts w:hint="eastAsia" w:ascii="宋体" w:hAnsi="宋体" w:eastAsia="宋体" w:cs="宋体"/>
          <w:sz w:val="24"/>
        </w:rPr>
        <w:t>魏衍科、刘彤凌，宜兴高等职业技术学校；</w:t>
      </w:r>
      <w:r>
        <w:rPr>
          <w:rFonts w:ascii="宋体" w:hAnsi="宋体" w:eastAsia="宋体" w:cs="宋体"/>
          <w:sz w:val="24"/>
        </w:rPr>
        <w:t>郭楠楠，盐城市经贸高级职业学校；李敏，扬州旅游商贸学校；</w:t>
      </w:r>
      <w:r>
        <w:rPr>
          <w:rFonts w:hint="eastAsia" w:ascii="宋体" w:hAnsi="宋体" w:eastAsia="宋体" w:cs="宋体"/>
          <w:sz w:val="24"/>
        </w:rPr>
        <w:t>李舒杨，盐城机电高等职业技术学校；魏金华，无锡商业职业技术学院；赵密，扬州润朝文艺传播有限公司）</w:t>
      </w: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2135158"/>
    </w:sdtPr>
    <w:sdtContent>
      <w:p w14:paraId="5B758121">
        <w:pPr>
          <w:pStyle w:val="6"/>
          <w:jc w:val="center"/>
        </w:pPr>
        <w:r>
          <w:fldChar w:fldCharType="begin"/>
        </w:r>
        <w:r>
          <w:instrText xml:space="preserve">PAGE   \* MERGEFORMAT</w:instrText>
        </w:r>
        <w:r>
          <w:fldChar w:fldCharType="separate"/>
        </w:r>
        <w:r>
          <w:rPr>
            <w:lang w:val="zh-CN"/>
          </w:rPr>
          <w:t>5</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6735"/>
    <w:rsid w:val="0001676B"/>
    <w:rsid w:val="00016F3C"/>
    <w:rsid w:val="00017A19"/>
    <w:rsid w:val="00023635"/>
    <w:rsid w:val="0002516A"/>
    <w:rsid w:val="00031692"/>
    <w:rsid w:val="0003351F"/>
    <w:rsid w:val="00034372"/>
    <w:rsid w:val="000379E9"/>
    <w:rsid w:val="000461B2"/>
    <w:rsid w:val="00046D80"/>
    <w:rsid w:val="00047E3F"/>
    <w:rsid w:val="00055902"/>
    <w:rsid w:val="00055A69"/>
    <w:rsid w:val="00055AB5"/>
    <w:rsid w:val="00056A9D"/>
    <w:rsid w:val="00061886"/>
    <w:rsid w:val="000661C9"/>
    <w:rsid w:val="00066541"/>
    <w:rsid w:val="00067303"/>
    <w:rsid w:val="00073465"/>
    <w:rsid w:val="00081706"/>
    <w:rsid w:val="00084BE0"/>
    <w:rsid w:val="000861B3"/>
    <w:rsid w:val="00086B0C"/>
    <w:rsid w:val="00090BCB"/>
    <w:rsid w:val="0009122D"/>
    <w:rsid w:val="000919D4"/>
    <w:rsid w:val="000930B2"/>
    <w:rsid w:val="00095831"/>
    <w:rsid w:val="000958BB"/>
    <w:rsid w:val="00097D20"/>
    <w:rsid w:val="000A11E6"/>
    <w:rsid w:val="000A2621"/>
    <w:rsid w:val="000A2C3C"/>
    <w:rsid w:val="000A32AD"/>
    <w:rsid w:val="000A5B31"/>
    <w:rsid w:val="000B01B2"/>
    <w:rsid w:val="000C1965"/>
    <w:rsid w:val="000C27EA"/>
    <w:rsid w:val="000C617E"/>
    <w:rsid w:val="000C6636"/>
    <w:rsid w:val="000C76D0"/>
    <w:rsid w:val="000C7BCC"/>
    <w:rsid w:val="000C7C3B"/>
    <w:rsid w:val="000D2B82"/>
    <w:rsid w:val="000D341E"/>
    <w:rsid w:val="000E1129"/>
    <w:rsid w:val="000E1E8A"/>
    <w:rsid w:val="000E716A"/>
    <w:rsid w:val="000F21F8"/>
    <w:rsid w:val="000F4345"/>
    <w:rsid w:val="000F5C5E"/>
    <w:rsid w:val="000F5E2D"/>
    <w:rsid w:val="00100B3C"/>
    <w:rsid w:val="001021EA"/>
    <w:rsid w:val="0010280F"/>
    <w:rsid w:val="00114383"/>
    <w:rsid w:val="0011534D"/>
    <w:rsid w:val="00121727"/>
    <w:rsid w:val="00122072"/>
    <w:rsid w:val="0012440D"/>
    <w:rsid w:val="00133FF5"/>
    <w:rsid w:val="00137455"/>
    <w:rsid w:val="0013750E"/>
    <w:rsid w:val="00137C5D"/>
    <w:rsid w:val="00145AE1"/>
    <w:rsid w:val="00153918"/>
    <w:rsid w:val="001567EC"/>
    <w:rsid w:val="001647F4"/>
    <w:rsid w:val="001652D4"/>
    <w:rsid w:val="00167D45"/>
    <w:rsid w:val="00171E13"/>
    <w:rsid w:val="001721CF"/>
    <w:rsid w:val="00172235"/>
    <w:rsid w:val="00173E2F"/>
    <w:rsid w:val="00176458"/>
    <w:rsid w:val="001811A2"/>
    <w:rsid w:val="0018158E"/>
    <w:rsid w:val="0018340C"/>
    <w:rsid w:val="00184C98"/>
    <w:rsid w:val="00187DBD"/>
    <w:rsid w:val="0019597C"/>
    <w:rsid w:val="001A0F84"/>
    <w:rsid w:val="001A26DD"/>
    <w:rsid w:val="001B0286"/>
    <w:rsid w:val="001C77ED"/>
    <w:rsid w:val="001D40AC"/>
    <w:rsid w:val="001E2A1D"/>
    <w:rsid w:val="001E7804"/>
    <w:rsid w:val="001F0150"/>
    <w:rsid w:val="001F1248"/>
    <w:rsid w:val="001F5A12"/>
    <w:rsid w:val="001F67DB"/>
    <w:rsid w:val="001F7A3C"/>
    <w:rsid w:val="0020031D"/>
    <w:rsid w:val="00201666"/>
    <w:rsid w:val="0020307F"/>
    <w:rsid w:val="002061DE"/>
    <w:rsid w:val="002078CD"/>
    <w:rsid w:val="0021053A"/>
    <w:rsid w:val="00212AA2"/>
    <w:rsid w:val="002144C9"/>
    <w:rsid w:val="00216ABA"/>
    <w:rsid w:val="00223993"/>
    <w:rsid w:val="00225528"/>
    <w:rsid w:val="00226FFC"/>
    <w:rsid w:val="002353B9"/>
    <w:rsid w:val="00237EFE"/>
    <w:rsid w:val="00237F74"/>
    <w:rsid w:val="00240E85"/>
    <w:rsid w:val="0024179B"/>
    <w:rsid w:val="0024417E"/>
    <w:rsid w:val="00245586"/>
    <w:rsid w:val="00247D6B"/>
    <w:rsid w:val="00251236"/>
    <w:rsid w:val="002524CF"/>
    <w:rsid w:val="00254F6A"/>
    <w:rsid w:val="002558D8"/>
    <w:rsid w:val="00260DBD"/>
    <w:rsid w:val="00266E87"/>
    <w:rsid w:val="00271F72"/>
    <w:rsid w:val="00272586"/>
    <w:rsid w:val="002744FC"/>
    <w:rsid w:val="00276693"/>
    <w:rsid w:val="00277703"/>
    <w:rsid w:val="00280DFD"/>
    <w:rsid w:val="00281CAA"/>
    <w:rsid w:val="00282BC1"/>
    <w:rsid w:val="00283CD7"/>
    <w:rsid w:val="00283ECF"/>
    <w:rsid w:val="00284BAC"/>
    <w:rsid w:val="002857C6"/>
    <w:rsid w:val="00290186"/>
    <w:rsid w:val="00292529"/>
    <w:rsid w:val="0029354E"/>
    <w:rsid w:val="00296A0D"/>
    <w:rsid w:val="0029791A"/>
    <w:rsid w:val="00297FCE"/>
    <w:rsid w:val="002B0AF5"/>
    <w:rsid w:val="002B0E02"/>
    <w:rsid w:val="002B0FDC"/>
    <w:rsid w:val="002B14B8"/>
    <w:rsid w:val="002B3DD1"/>
    <w:rsid w:val="002B7D72"/>
    <w:rsid w:val="002C047A"/>
    <w:rsid w:val="002C091B"/>
    <w:rsid w:val="002C5624"/>
    <w:rsid w:val="002D0B5B"/>
    <w:rsid w:val="002D23ED"/>
    <w:rsid w:val="002E30FC"/>
    <w:rsid w:val="002F013E"/>
    <w:rsid w:val="002F2F36"/>
    <w:rsid w:val="002F67E8"/>
    <w:rsid w:val="00302559"/>
    <w:rsid w:val="00314420"/>
    <w:rsid w:val="0032141A"/>
    <w:rsid w:val="00321F88"/>
    <w:rsid w:val="00331375"/>
    <w:rsid w:val="0033218D"/>
    <w:rsid w:val="003340AB"/>
    <w:rsid w:val="003364DC"/>
    <w:rsid w:val="00337868"/>
    <w:rsid w:val="0034057F"/>
    <w:rsid w:val="00341102"/>
    <w:rsid w:val="00341B24"/>
    <w:rsid w:val="00342E64"/>
    <w:rsid w:val="00343595"/>
    <w:rsid w:val="00343775"/>
    <w:rsid w:val="0035062C"/>
    <w:rsid w:val="0035401E"/>
    <w:rsid w:val="00360318"/>
    <w:rsid w:val="00363C21"/>
    <w:rsid w:val="00367BA9"/>
    <w:rsid w:val="00370C88"/>
    <w:rsid w:val="0038168A"/>
    <w:rsid w:val="0039010B"/>
    <w:rsid w:val="00391D88"/>
    <w:rsid w:val="00392457"/>
    <w:rsid w:val="003949B6"/>
    <w:rsid w:val="00395079"/>
    <w:rsid w:val="003969AF"/>
    <w:rsid w:val="0039706A"/>
    <w:rsid w:val="003A46FB"/>
    <w:rsid w:val="003B10D9"/>
    <w:rsid w:val="003B26CB"/>
    <w:rsid w:val="003B4223"/>
    <w:rsid w:val="003B7B66"/>
    <w:rsid w:val="003B7B85"/>
    <w:rsid w:val="003C3574"/>
    <w:rsid w:val="003C4FE7"/>
    <w:rsid w:val="003C5AD1"/>
    <w:rsid w:val="003D2C37"/>
    <w:rsid w:val="003D5F69"/>
    <w:rsid w:val="003D7DA6"/>
    <w:rsid w:val="003D7F37"/>
    <w:rsid w:val="003E17AB"/>
    <w:rsid w:val="003E21F9"/>
    <w:rsid w:val="003E76A5"/>
    <w:rsid w:val="003F1027"/>
    <w:rsid w:val="003F34E2"/>
    <w:rsid w:val="003F5953"/>
    <w:rsid w:val="004002A6"/>
    <w:rsid w:val="00406363"/>
    <w:rsid w:val="0041199B"/>
    <w:rsid w:val="0042430D"/>
    <w:rsid w:val="00425270"/>
    <w:rsid w:val="00427788"/>
    <w:rsid w:val="00431D82"/>
    <w:rsid w:val="0043351B"/>
    <w:rsid w:val="0043397F"/>
    <w:rsid w:val="00434D79"/>
    <w:rsid w:val="00435A91"/>
    <w:rsid w:val="00440285"/>
    <w:rsid w:val="00444A1F"/>
    <w:rsid w:val="00445B79"/>
    <w:rsid w:val="00447BD8"/>
    <w:rsid w:val="004507CD"/>
    <w:rsid w:val="0045539E"/>
    <w:rsid w:val="00462E45"/>
    <w:rsid w:val="004661C4"/>
    <w:rsid w:val="00470A71"/>
    <w:rsid w:val="004714CD"/>
    <w:rsid w:val="0047482B"/>
    <w:rsid w:val="00474CB8"/>
    <w:rsid w:val="00485799"/>
    <w:rsid w:val="00487B6D"/>
    <w:rsid w:val="00495AC3"/>
    <w:rsid w:val="004A0967"/>
    <w:rsid w:val="004A418D"/>
    <w:rsid w:val="004A48FF"/>
    <w:rsid w:val="004A55A6"/>
    <w:rsid w:val="004A5A1E"/>
    <w:rsid w:val="004B2369"/>
    <w:rsid w:val="004B44DB"/>
    <w:rsid w:val="004B4EDF"/>
    <w:rsid w:val="004B689D"/>
    <w:rsid w:val="004C0C3A"/>
    <w:rsid w:val="004C0E2C"/>
    <w:rsid w:val="004C1C6F"/>
    <w:rsid w:val="004C1E24"/>
    <w:rsid w:val="004C5306"/>
    <w:rsid w:val="004C5BD8"/>
    <w:rsid w:val="004D2698"/>
    <w:rsid w:val="004D735C"/>
    <w:rsid w:val="004D74EB"/>
    <w:rsid w:val="004E140D"/>
    <w:rsid w:val="004E261C"/>
    <w:rsid w:val="004E407E"/>
    <w:rsid w:val="004E4221"/>
    <w:rsid w:val="004E4783"/>
    <w:rsid w:val="004E4D19"/>
    <w:rsid w:val="004F04B7"/>
    <w:rsid w:val="004F0718"/>
    <w:rsid w:val="004F2CDD"/>
    <w:rsid w:val="004F2D61"/>
    <w:rsid w:val="00501241"/>
    <w:rsid w:val="005046A4"/>
    <w:rsid w:val="00505178"/>
    <w:rsid w:val="005054E6"/>
    <w:rsid w:val="00505678"/>
    <w:rsid w:val="005069EB"/>
    <w:rsid w:val="0051004F"/>
    <w:rsid w:val="00511DFF"/>
    <w:rsid w:val="00513250"/>
    <w:rsid w:val="00514ACC"/>
    <w:rsid w:val="0051502C"/>
    <w:rsid w:val="0051730D"/>
    <w:rsid w:val="005219CA"/>
    <w:rsid w:val="00522BDA"/>
    <w:rsid w:val="00522C90"/>
    <w:rsid w:val="00525C65"/>
    <w:rsid w:val="00526E11"/>
    <w:rsid w:val="00526EE9"/>
    <w:rsid w:val="0053025E"/>
    <w:rsid w:val="00530B75"/>
    <w:rsid w:val="00530FA2"/>
    <w:rsid w:val="00534B99"/>
    <w:rsid w:val="00535ECB"/>
    <w:rsid w:val="005411B6"/>
    <w:rsid w:val="005427D3"/>
    <w:rsid w:val="00546490"/>
    <w:rsid w:val="005477C2"/>
    <w:rsid w:val="0055127F"/>
    <w:rsid w:val="00554BB8"/>
    <w:rsid w:val="005558E0"/>
    <w:rsid w:val="0056396E"/>
    <w:rsid w:val="00565E66"/>
    <w:rsid w:val="00567591"/>
    <w:rsid w:val="00570956"/>
    <w:rsid w:val="00571009"/>
    <w:rsid w:val="005823E1"/>
    <w:rsid w:val="00582AA6"/>
    <w:rsid w:val="0058360E"/>
    <w:rsid w:val="00594E01"/>
    <w:rsid w:val="00595C78"/>
    <w:rsid w:val="00596B35"/>
    <w:rsid w:val="005A79EE"/>
    <w:rsid w:val="005A7C6D"/>
    <w:rsid w:val="005C2617"/>
    <w:rsid w:val="005C58F2"/>
    <w:rsid w:val="005C621B"/>
    <w:rsid w:val="005D0404"/>
    <w:rsid w:val="005E1E66"/>
    <w:rsid w:val="005E2806"/>
    <w:rsid w:val="005E29B2"/>
    <w:rsid w:val="005F58BD"/>
    <w:rsid w:val="005F5950"/>
    <w:rsid w:val="006002E7"/>
    <w:rsid w:val="00600BF1"/>
    <w:rsid w:val="0060148F"/>
    <w:rsid w:val="00601CAF"/>
    <w:rsid w:val="00602F36"/>
    <w:rsid w:val="00603028"/>
    <w:rsid w:val="00603D29"/>
    <w:rsid w:val="00607443"/>
    <w:rsid w:val="00607A1F"/>
    <w:rsid w:val="006115C6"/>
    <w:rsid w:val="00612183"/>
    <w:rsid w:val="00612C00"/>
    <w:rsid w:val="00614736"/>
    <w:rsid w:val="00616455"/>
    <w:rsid w:val="00617635"/>
    <w:rsid w:val="00620AA1"/>
    <w:rsid w:val="0062111C"/>
    <w:rsid w:val="00621D7C"/>
    <w:rsid w:val="00623ED5"/>
    <w:rsid w:val="00637287"/>
    <w:rsid w:val="00642B06"/>
    <w:rsid w:val="00644438"/>
    <w:rsid w:val="0064495B"/>
    <w:rsid w:val="00644B83"/>
    <w:rsid w:val="0064659A"/>
    <w:rsid w:val="0065791E"/>
    <w:rsid w:val="00663E40"/>
    <w:rsid w:val="00663F5A"/>
    <w:rsid w:val="00664DC3"/>
    <w:rsid w:val="00666B06"/>
    <w:rsid w:val="00687CC4"/>
    <w:rsid w:val="00690E02"/>
    <w:rsid w:val="00691E9F"/>
    <w:rsid w:val="0069364E"/>
    <w:rsid w:val="00694836"/>
    <w:rsid w:val="0069587D"/>
    <w:rsid w:val="006A0097"/>
    <w:rsid w:val="006A0517"/>
    <w:rsid w:val="006A0D9C"/>
    <w:rsid w:val="006A2860"/>
    <w:rsid w:val="006A4072"/>
    <w:rsid w:val="006A7E72"/>
    <w:rsid w:val="006B365C"/>
    <w:rsid w:val="006C0F85"/>
    <w:rsid w:val="006C1212"/>
    <w:rsid w:val="006C137B"/>
    <w:rsid w:val="006C5618"/>
    <w:rsid w:val="006D65E6"/>
    <w:rsid w:val="006E3CE2"/>
    <w:rsid w:val="006F0BBC"/>
    <w:rsid w:val="006F477D"/>
    <w:rsid w:val="006F5176"/>
    <w:rsid w:val="006F6208"/>
    <w:rsid w:val="006F71B4"/>
    <w:rsid w:val="00700D0C"/>
    <w:rsid w:val="00720FD7"/>
    <w:rsid w:val="00724858"/>
    <w:rsid w:val="0073015F"/>
    <w:rsid w:val="00734AA6"/>
    <w:rsid w:val="007359B3"/>
    <w:rsid w:val="00742329"/>
    <w:rsid w:val="00743709"/>
    <w:rsid w:val="007469C6"/>
    <w:rsid w:val="00751D99"/>
    <w:rsid w:val="00752324"/>
    <w:rsid w:val="00765127"/>
    <w:rsid w:val="0076612B"/>
    <w:rsid w:val="00766A24"/>
    <w:rsid w:val="00771CEE"/>
    <w:rsid w:val="007830B3"/>
    <w:rsid w:val="00791066"/>
    <w:rsid w:val="0079170C"/>
    <w:rsid w:val="00791EBE"/>
    <w:rsid w:val="00796D20"/>
    <w:rsid w:val="007A42D3"/>
    <w:rsid w:val="007A457A"/>
    <w:rsid w:val="007A774D"/>
    <w:rsid w:val="007B038B"/>
    <w:rsid w:val="007B166C"/>
    <w:rsid w:val="007B1916"/>
    <w:rsid w:val="007B20C6"/>
    <w:rsid w:val="007B2C44"/>
    <w:rsid w:val="007B589C"/>
    <w:rsid w:val="007C0F49"/>
    <w:rsid w:val="007C1208"/>
    <w:rsid w:val="007C39F4"/>
    <w:rsid w:val="007C3E08"/>
    <w:rsid w:val="007C5DDA"/>
    <w:rsid w:val="007E14E9"/>
    <w:rsid w:val="007E14EC"/>
    <w:rsid w:val="007E41F6"/>
    <w:rsid w:val="007F3632"/>
    <w:rsid w:val="007F3E40"/>
    <w:rsid w:val="007F3F2F"/>
    <w:rsid w:val="007F4741"/>
    <w:rsid w:val="007F6089"/>
    <w:rsid w:val="008006B4"/>
    <w:rsid w:val="00801A57"/>
    <w:rsid w:val="008068AF"/>
    <w:rsid w:val="00807BF2"/>
    <w:rsid w:val="008172BE"/>
    <w:rsid w:val="00817341"/>
    <w:rsid w:val="00823114"/>
    <w:rsid w:val="00827C56"/>
    <w:rsid w:val="008349B6"/>
    <w:rsid w:val="00834F7E"/>
    <w:rsid w:val="00835ECA"/>
    <w:rsid w:val="00843B63"/>
    <w:rsid w:val="00847EED"/>
    <w:rsid w:val="008533DC"/>
    <w:rsid w:val="0085414F"/>
    <w:rsid w:val="00855ACC"/>
    <w:rsid w:val="008576DA"/>
    <w:rsid w:val="008614C7"/>
    <w:rsid w:val="00863B2A"/>
    <w:rsid w:val="00865709"/>
    <w:rsid w:val="00870ECA"/>
    <w:rsid w:val="0087310F"/>
    <w:rsid w:val="00874161"/>
    <w:rsid w:val="00875FF0"/>
    <w:rsid w:val="00877CC9"/>
    <w:rsid w:val="008824B1"/>
    <w:rsid w:val="00883428"/>
    <w:rsid w:val="0088362D"/>
    <w:rsid w:val="00884CBD"/>
    <w:rsid w:val="00885955"/>
    <w:rsid w:val="008877C3"/>
    <w:rsid w:val="0089060B"/>
    <w:rsid w:val="0089292C"/>
    <w:rsid w:val="008A2238"/>
    <w:rsid w:val="008A3EA4"/>
    <w:rsid w:val="008A4566"/>
    <w:rsid w:val="008A60AE"/>
    <w:rsid w:val="008A7EFF"/>
    <w:rsid w:val="008B56C8"/>
    <w:rsid w:val="008C13A9"/>
    <w:rsid w:val="008C239C"/>
    <w:rsid w:val="008C39C4"/>
    <w:rsid w:val="008C5620"/>
    <w:rsid w:val="008D0BFE"/>
    <w:rsid w:val="008E0819"/>
    <w:rsid w:val="008E7D72"/>
    <w:rsid w:val="008F0047"/>
    <w:rsid w:val="008F5371"/>
    <w:rsid w:val="00900166"/>
    <w:rsid w:val="0090141D"/>
    <w:rsid w:val="009018ED"/>
    <w:rsid w:val="00910690"/>
    <w:rsid w:val="00921620"/>
    <w:rsid w:val="00921FA5"/>
    <w:rsid w:val="00922A43"/>
    <w:rsid w:val="00924FCC"/>
    <w:rsid w:val="00927852"/>
    <w:rsid w:val="009348EA"/>
    <w:rsid w:val="0093628B"/>
    <w:rsid w:val="009368E8"/>
    <w:rsid w:val="009423A8"/>
    <w:rsid w:val="00943465"/>
    <w:rsid w:val="00947444"/>
    <w:rsid w:val="00947454"/>
    <w:rsid w:val="009511A1"/>
    <w:rsid w:val="0095343A"/>
    <w:rsid w:val="00953577"/>
    <w:rsid w:val="00953D5D"/>
    <w:rsid w:val="00954A32"/>
    <w:rsid w:val="00955E76"/>
    <w:rsid w:val="00957DEB"/>
    <w:rsid w:val="009632B0"/>
    <w:rsid w:val="00963613"/>
    <w:rsid w:val="00963B9B"/>
    <w:rsid w:val="00963E2A"/>
    <w:rsid w:val="009660B7"/>
    <w:rsid w:val="009662D5"/>
    <w:rsid w:val="00970374"/>
    <w:rsid w:val="00975D4B"/>
    <w:rsid w:val="00976B9F"/>
    <w:rsid w:val="00976DB5"/>
    <w:rsid w:val="009807C4"/>
    <w:rsid w:val="009834F6"/>
    <w:rsid w:val="00987A74"/>
    <w:rsid w:val="009905BE"/>
    <w:rsid w:val="0099120D"/>
    <w:rsid w:val="00994F4C"/>
    <w:rsid w:val="0099661A"/>
    <w:rsid w:val="009A1CE7"/>
    <w:rsid w:val="009A1E8A"/>
    <w:rsid w:val="009A3B93"/>
    <w:rsid w:val="009A6B9C"/>
    <w:rsid w:val="009A6CA0"/>
    <w:rsid w:val="009A704E"/>
    <w:rsid w:val="009A7E9D"/>
    <w:rsid w:val="009B18F4"/>
    <w:rsid w:val="009B1E21"/>
    <w:rsid w:val="009B4EE3"/>
    <w:rsid w:val="009B64A3"/>
    <w:rsid w:val="009B706F"/>
    <w:rsid w:val="009B7577"/>
    <w:rsid w:val="009C06FA"/>
    <w:rsid w:val="009C1529"/>
    <w:rsid w:val="009C1FBB"/>
    <w:rsid w:val="009C2BFC"/>
    <w:rsid w:val="009C58DD"/>
    <w:rsid w:val="009D07BA"/>
    <w:rsid w:val="009D24C2"/>
    <w:rsid w:val="009E05B3"/>
    <w:rsid w:val="009E0A51"/>
    <w:rsid w:val="009E3C05"/>
    <w:rsid w:val="009F4343"/>
    <w:rsid w:val="009F4E1F"/>
    <w:rsid w:val="009F5A47"/>
    <w:rsid w:val="00A0444B"/>
    <w:rsid w:val="00A07991"/>
    <w:rsid w:val="00A24A88"/>
    <w:rsid w:val="00A27412"/>
    <w:rsid w:val="00A35939"/>
    <w:rsid w:val="00A43D64"/>
    <w:rsid w:val="00A448D2"/>
    <w:rsid w:val="00A450CB"/>
    <w:rsid w:val="00A46883"/>
    <w:rsid w:val="00A51AC3"/>
    <w:rsid w:val="00A51B41"/>
    <w:rsid w:val="00A52C22"/>
    <w:rsid w:val="00A53B68"/>
    <w:rsid w:val="00A53D5B"/>
    <w:rsid w:val="00A53F91"/>
    <w:rsid w:val="00A54DC0"/>
    <w:rsid w:val="00A57B09"/>
    <w:rsid w:val="00A61E4A"/>
    <w:rsid w:val="00A7421C"/>
    <w:rsid w:val="00A752AF"/>
    <w:rsid w:val="00A93228"/>
    <w:rsid w:val="00A957A1"/>
    <w:rsid w:val="00A95B47"/>
    <w:rsid w:val="00A978FC"/>
    <w:rsid w:val="00AA04CB"/>
    <w:rsid w:val="00AA17E1"/>
    <w:rsid w:val="00AB0A01"/>
    <w:rsid w:val="00AB2AEF"/>
    <w:rsid w:val="00AB2DC5"/>
    <w:rsid w:val="00AB38E0"/>
    <w:rsid w:val="00AB3995"/>
    <w:rsid w:val="00AC047E"/>
    <w:rsid w:val="00AC129A"/>
    <w:rsid w:val="00AC60DC"/>
    <w:rsid w:val="00AC61E5"/>
    <w:rsid w:val="00AD2790"/>
    <w:rsid w:val="00AD3FFE"/>
    <w:rsid w:val="00AD4C1B"/>
    <w:rsid w:val="00AD7104"/>
    <w:rsid w:val="00AD72CF"/>
    <w:rsid w:val="00AD7DC1"/>
    <w:rsid w:val="00B01367"/>
    <w:rsid w:val="00B024FD"/>
    <w:rsid w:val="00B03373"/>
    <w:rsid w:val="00B0489F"/>
    <w:rsid w:val="00B0506A"/>
    <w:rsid w:val="00B05E92"/>
    <w:rsid w:val="00B23526"/>
    <w:rsid w:val="00B279B2"/>
    <w:rsid w:val="00B36BAF"/>
    <w:rsid w:val="00B37845"/>
    <w:rsid w:val="00B43612"/>
    <w:rsid w:val="00B46EED"/>
    <w:rsid w:val="00B50743"/>
    <w:rsid w:val="00B5252C"/>
    <w:rsid w:val="00B568EE"/>
    <w:rsid w:val="00B61F3B"/>
    <w:rsid w:val="00B634C9"/>
    <w:rsid w:val="00B653D9"/>
    <w:rsid w:val="00B67183"/>
    <w:rsid w:val="00B74FE4"/>
    <w:rsid w:val="00B76AB2"/>
    <w:rsid w:val="00B80F23"/>
    <w:rsid w:val="00B81724"/>
    <w:rsid w:val="00B817B0"/>
    <w:rsid w:val="00B85896"/>
    <w:rsid w:val="00B92C44"/>
    <w:rsid w:val="00B960CC"/>
    <w:rsid w:val="00B97B34"/>
    <w:rsid w:val="00BA2CBF"/>
    <w:rsid w:val="00BA54EF"/>
    <w:rsid w:val="00BB498F"/>
    <w:rsid w:val="00BD37E8"/>
    <w:rsid w:val="00BD5286"/>
    <w:rsid w:val="00BD63E2"/>
    <w:rsid w:val="00BE40CF"/>
    <w:rsid w:val="00BE6846"/>
    <w:rsid w:val="00BF1EBE"/>
    <w:rsid w:val="00BF243A"/>
    <w:rsid w:val="00BF2DAA"/>
    <w:rsid w:val="00BF4EA3"/>
    <w:rsid w:val="00BF4FEB"/>
    <w:rsid w:val="00C019BD"/>
    <w:rsid w:val="00C05F1C"/>
    <w:rsid w:val="00C065F9"/>
    <w:rsid w:val="00C119C1"/>
    <w:rsid w:val="00C12D32"/>
    <w:rsid w:val="00C1311F"/>
    <w:rsid w:val="00C15651"/>
    <w:rsid w:val="00C20D8B"/>
    <w:rsid w:val="00C21774"/>
    <w:rsid w:val="00C21836"/>
    <w:rsid w:val="00C3152E"/>
    <w:rsid w:val="00C335BC"/>
    <w:rsid w:val="00C344BB"/>
    <w:rsid w:val="00C34ADA"/>
    <w:rsid w:val="00C37B7B"/>
    <w:rsid w:val="00C4298F"/>
    <w:rsid w:val="00C44199"/>
    <w:rsid w:val="00C4736E"/>
    <w:rsid w:val="00C50717"/>
    <w:rsid w:val="00C507BD"/>
    <w:rsid w:val="00C55674"/>
    <w:rsid w:val="00C57675"/>
    <w:rsid w:val="00C601B5"/>
    <w:rsid w:val="00C61490"/>
    <w:rsid w:val="00C643A7"/>
    <w:rsid w:val="00C64C42"/>
    <w:rsid w:val="00C671DB"/>
    <w:rsid w:val="00C67D7D"/>
    <w:rsid w:val="00C70489"/>
    <w:rsid w:val="00C740E7"/>
    <w:rsid w:val="00C770EF"/>
    <w:rsid w:val="00C83A39"/>
    <w:rsid w:val="00C83E13"/>
    <w:rsid w:val="00C840D4"/>
    <w:rsid w:val="00C8430B"/>
    <w:rsid w:val="00C84E51"/>
    <w:rsid w:val="00C938B2"/>
    <w:rsid w:val="00CA0E60"/>
    <w:rsid w:val="00CA2D31"/>
    <w:rsid w:val="00CA3440"/>
    <w:rsid w:val="00CA6B71"/>
    <w:rsid w:val="00CB00EC"/>
    <w:rsid w:val="00CB11A6"/>
    <w:rsid w:val="00CB2E85"/>
    <w:rsid w:val="00CB435A"/>
    <w:rsid w:val="00CB6C3D"/>
    <w:rsid w:val="00CC130C"/>
    <w:rsid w:val="00CC1A20"/>
    <w:rsid w:val="00CC7D36"/>
    <w:rsid w:val="00CD06A8"/>
    <w:rsid w:val="00CD2EF3"/>
    <w:rsid w:val="00CE1A7C"/>
    <w:rsid w:val="00CE3127"/>
    <w:rsid w:val="00CE3B4F"/>
    <w:rsid w:val="00CE4A3A"/>
    <w:rsid w:val="00CF0DDC"/>
    <w:rsid w:val="00CF50C0"/>
    <w:rsid w:val="00CF569C"/>
    <w:rsid w:val="00D019D6"/>
    <w:rsid w:val="00D03EE9"/>
    <w:rsid w:val="00D047AA"/>
    <w:rsid w:val="00D066D9"/>
    <w:rsid w:val="00D107C8"/>
    <w:rsid w:val="00D11A48"/>
    <w:rsid w:val="00D17AD1"/>
    <w:rsid w:val="00D3287E"/>
    <w:rsid w:val="00D3425A"/>
    <w:rsid w:val="00D35900"/>
    <w:rsid w:val="00D3621F"/>
    <w:rsid w:val="00D36CAF"/>
    <w:rsid w:val="00D436D5"/>
    <w:rsid w:val="00D43FCE"/>
    <w:rsid w:val="00D450E1"/>
    <w:rsid w:val="00D465D9"/>
    <w:rsid w:val="00D46BE8"/>
    <w:rsid w:val="00D51337"/>
    <w:rsid w:val="00D5743C"/>
    <w:rsid w:val="00D60AB4"/>
    <w:rsid w:val="00D62E37"/>
    <w:rsid w:val="00D6709F"/>
    <w:rsid w:val="00D82A99"/>
    <w:rsid w:val="00D8460A"/>
    <w:rsid w:val="00D848C1"/>
    <w:rsid w:val="00D90221"/>
    <w:rsid w:val="00D924D2"/>
    <w:rsid w:val="00D964F1"/>
    <w:rsid w:val="00DA1C18"/>
    <w:rsid w:val="00DA40B8"/>
    <w:rsid w:val="00DA441A"/>
    <w:rsid w:val="00DB03EB"/>
    <w:rsid w:val="00DB09D4"/>
    <w:rsid w:val="00DB2806"/>
    <w:rsid w:val="00DB5BCE"/>
    <w:rsid w:val="00DB71F6"/>
    <w:rsid w:val="00DC18CC"/>
    <w:rsid w:val="00DC5182"/>
    <w:rsid w:val="00DC5CC4"/>
    <w:rsid w:val="00DC6E59"/>
    <w:rsid w:val="00DD2CD5"/>
    <w:rsid w:val="00DD3232"/>
    <w:rsid w:val="00DD4B69"/>
    <w:rsid w:val="00DD5BCC"/>
    <w:rsid w:val="00DD6F5C"/>
    <w:rsid w:val="00DE01AD"/>
    <w:rsid w:val="00DE66BA"/>
    <w:rsid w:val="00DF12A2"/>
    <w:rsid w:val="00DF2E8E"/>
    <w:rsid w:val="00DF3517"/>
    <w:rsid w:val="00DF36FC"/>
    <w:rsid w:val="00DF533F"/>
    <w:rsid w:val="00E008A8"/>
    <w:rsid w:val="00E00929"/>
    <w:rsid w:val="00E057BE"/>
    <w:rsid w:val="00E12318"/>
    <w:rsid w:val="00E12D8A"/>
    <w:rsid w:val="00E14BD7"/>
    <w:rsid w:val="00E14C3B"/>
    <w:rsid w:val="00E14D7D"/>
    <w:rsid w:val="00E204D6"/>
    <w:rsid w:val="00E23BCA"/>
    <w:rsid w:val="00E245B6"/>
    <w:rsid w:val="00E26FB6"/>
    <w:rsid w:val="00E33CD7"/>
    <w:rsid w:val="00E362FE"/>
    <w:rsid w:val="00E44612"/>
    <w:rsid w:val="00E44DE1"/>
    <w:rsid w:val="00E4528F"/>
    <w:rsid w:val="00E564F6"/>
    <w:rsid w:val="00E56DFB"/>
    <w:rsid w:val="00E61CA1"/>
    <w:rsid w:val="00E63940"/>
    <w:rsid w:val="00E63C0D"/>
    <w:rsid w:val="00E64707"/>
    <w:rsid w:val="00E71806"/>
    <w:rsid w:val="00E71B4B"/>
    <w:rsid w:val="00E7216A"/>
    <w:rsid w:val="00E73781"/>
    <w:rsid w:val="00E75CD5"/>
    <w:rsid w:val="00E77BA3"/>
    <w:rsid w:val="00E848A7"/>
    <w:rsid w:val="00E867D0"/>
    <w:rsid w:val="00E8700B"/>
    <w:rsid w:val="00E87856"/>
    <w:rsid w:val="00E91E89"/>
    <w:rsid w:val="00E94FE2"/>
    <w:rsid w:val="00EA0063"/>
    <w:rsid w:val="00EA16DB"/>
    <w:rsid w:val="00EA2BF0"/>
    <w:rsid w:val="00EA37F6"/>
    <w:rsid w:val="00EA4472"/>
    <w:rsid w:val="00EA567B"/>
    <w:rsid w:val="00EB0192"/>
    <w:rsid w:val="00EB110E"/>
    <w:rsid w:val="00EB2AEB"/>
    <w:rsid w:val="00EB63F4"/>
    <w:rsid w:val="00EC20CE"/>
    <w:rsid w:val="00EC42ED"/>
    <w:rsid w:val="00ED0F2E"/>
    <w:rsid w:val="00ED12F0"/>
    <w:rsid w:val="00ED1C16"/>
    <w:rsid w:val="00ED2AC3"/>
    <w:rsid w:val="00EE4E47"/>
    <w:rsid w:val="00EE4F53"/>
    <w:rsid w:val="00EE740D"/>
    <w:rsid w:val="00EF2767"/>
    <w:rsid w:val="00EF37EC"/>
    <w:rsid w:val="00EF45AF"/>
    <w:rsid w:val="00EF5E46"/>
    <w:rsid w:val="00F01A3A"/>
    <w:rsid w:val="00F10D56"/>
    <w:rsid w:val="00F12AAF"/>
    <w:rsid w:val="00F176BA"/>
    <w:rsid w:val="00F20D0D"/>
    <w:rsid w:val="00F21C45"/>
    <w:rsid w:val="00F223D2"/>
    <w:rsid w:val="00F24F42"/>
    <w:rsid w:val="00F27031"/>
    <w:rsid w:val="00F342B8"/>
    <w:rsid w:val="00F44B12"/>
    <w:rsid w:val="00F52186"/>
    <w:rsid w:val="00F52DF9"/>
    <w:rsid w:val="00F55DEA"/>
    <w:rsid w:val="00F57171"/>
    <w:rsid w:val="00F628D3"/>
    <w:rsid w:val="00F67A37"/>
    <w:rsid w:val="00F75AEF"/>
    <w:rsid w:val="00F77E73"/>
    <w:rsid w:val="00F811B9"/>
    <w:rsid w:val="00F82330"/>
    <w:rsid w:val="00F827C6"/>
    <w:rsid w:val="00F8794F"/>
    <w:rsid w:val="00F9048A"/>
    <w:rsid w:val="00F94FE0"/>
    <w:rsid w:val="00FA131C"/>
    <w:rsid w:val="00FA1F3A"/>
    <w:rsid w:val="00FA7439"/>
    <w:rsid w:val="00FA74C3"/>
    <w:rsid w:val="00FA75E7"/>
    <w:rsid w:val="00FB0ABA"/>
    <w:rsid w:val="00FB5BF6"/>
    <w:rsid w:val="00FC2008"/>
    <w:rsid w:val="00FC24BC"/>
    <w:rsid w:val="00FC2F12"/>
    <w:rsid w:val="00FC34E5"/>
    <w:rsid w:val="00FC3E9F"/>
    <w:rsid w:val="00FC3FC2"/>
    <w:rsid w:val="00FC491E"/>
    <w:rsid w:val="00FD76BE"/>
    <w:rsid w:val="00FE0DFD"/>
    <w:rsid w:val="00FE1E3B"/>
    <w:rsid w:val="00FF2FA9"/>
    <w:rsid w:val="00FF53EB"/>
    <w:rsid w:val="00FF5BEC"/>
    <w:rsid w:val="00FF6AA4"/>
    <w:rsid w:val="0148476A"/>
    <w:rsid w:val="0191087C"/>
    <w:rsid w:val="01C225ED"/>
    <w:rsid w:val="0222416B"/>
    <w:rsid w:val="02BD73B4"/>
    <w:rsid w:val="02E1592F"/>
    <w:rsid w:val="03530107"/>
    <w:rsid w:val="035C32B0"/>
    <w:rsid w:val="03730C0B"/>
    <w:rsid w:val="0487523C"/>
    <w:rsid w:val="048E4E68"/>
    <w:rsid w:val="051C59ED"/>
    <w:rsid w:val="05403A5F"/>
    <w:rsid w:val="05C977E5"/>
    <w:rsid w:val="05EF644C"/>
    <w:rsid w:val="063B6F37"/>
    <w:rsid w:val="069A1273"/>
    <w:rsid w:val="073168E1"/>
    <w:rsid w:val="084E5C64"/>
    <w:rsid w:val="08A7581D"/>
    <w:rsid w:val="094F31D3"/>
    <w:rsid w:val="097C203A"/>
    <w:rsid w:val="09D60F1B"/>
    <w:rsid w:val="0A170A6A"/>
    <w:rsid w:val="0A780F63"/>
    <w:rsid w:val="0AD5416C"/>
    <w:rsid w:val="0BA8424F"/>
    <w:rsid w:val="0BCC0A37"/>
    <w:rsid w:val="0BEC2290"/>
    <w:rsid w:val="0C81651C"/>
    <w:rsid w:val="0CD64938"/>
    <w:rsid w:val="0CEF7C90"/>
    <w:rsid w:val="0CFF2EA1"/>
    <w:rsid w:val="0D206D3E"/>
    <w:rsid w:val="0DB71806"/>
    <w:rsid w:val="0ED4329A"/>
    <w:rsid w:val="0F320DAE"/>
    <w:rsid w:val="0F5517A3"/>
    <w:rsid w:val="0F921960"/>
    <w:rsid w:val="11045BB9"/>
    <w:rsid w:val="112F34A8"/>
    <w:rsid w:val="1199574F"/>
    <w:rsid w:val="11E63955"/>
    <w:rsid w:val="12690332"/>
    <w:rsid w:val="13AE4D19"/>
    <w:rsid w:val="14665577"/>
    <w:rsid w:val="14784A29"/>
    <w:rsid w:val="14A7430F"/>
    <w:rsid w:val="15400436"/>
    <w:rsid w:val="15657342"/>
    <w:rsid w:val="16853D49"/>
    <w:rsid w:val="16CE7284"/>
    <w:rsid w:val="1732013F"/>
    <w:rsid w:val="178735E6"/>
    <w:rsid w:val="18483FB5"/>
    <w:rsid w:val="18647883"/>
    <w:rsid w:val="190C35AD"/>
    <w:rsid w:val="19C740D8"/>
    <w:rsid w:val="1A137C8A"/>
    <w:rsid w:val="1A64353D"/>
    <w:rsid w:val="1A8E7993"/>
    <w:rsid w:val="1AB87BF8"/>
    <w:rsid w:val="1ADA1ADD"/>
    <w:rsid w:val="1B7D4020"/>
    <w:rsid w:val="1B98765D"/>
    <w:rsid w:val="1BE03BA0"/>
    <w:rsid w:val="1E950B2B"/>
    <w:rsid w:val="206A4961"/>
    <w:rsid w:val="211F2167"/>
    <w:rsid w:val="213C1637"/>
    <w:rsid w:val="21942DAA"/>
    <w:rsid w:val="22316034"/>
    <w:rsid w:val="223D4B82"/>
    <w:rsid w:val="236B357A"/>
    <w:rsid w:val="23B269F7"/>
    <w:rsid w:val="23CE7EA3"/>
    <w:rsid w:val="23FA1381"/>
    <w:rsid w:val="2439578F"/>
    <w:rsid w:val="246E616E"/>
    <w:rsid w:val="249963CC"/>
    <w:rsid w:val="2566205C"/>
    <w:rsid w:val="261044E3"/>
    <w:rsid w:val="26517F88"/>
    <w:rsid w:val="26727B85"/>
    <w:rsid w:val="270F32D6"/>
    <w:rsid w:val="27AD7BA2"/>
    <w:rsid w:val="28CA2D1C"/>
    <w:rsid w:val="290975E5"/>
    <w:rsid w:val="29ED400E"/>
    <w:rsid w:val="2A4431B4"/>
    <w:rsid w:val="2BAF0784"/>
    <w:rsid w:val="2C776707"/>
    <w:rsid w:val="2C82205A"/>
    <w:rsid w:val="2CE20E35"/>
    <w:rsid w:val="2D0D16A5"/>
    <w:rsid w:val="2D39385F"/>
    <w:rsid w:val="2DB36936"/>
    <w:rsid w:val="2E0F4396"/>
    <w:rsid w:val="2F793CB3"/>
    <w:rsid w:val="2FA7366A"/>
    <w:rsid w:val="2FD652B7"/>
    <w:rsid w:val="30060415"/>
    <w:rsid w:val="313F3BA6"/>
    <w:rsid w:val="31B830E0"/>
    <w:rsid w:val="320B446D"/>
    <w:rsid w:val="32D904BC"/>
    <w:rsid w:val="32F94B8E"/>
    <w:rsid w:val="331B51D6"/>
    <w:rsid w:val="336B2B53"/>
    <w:rsid w:val="34DB0F65"/>
    <w:rsid w:val="35331217"/>
    <w:rsid w:val="36261F53"/>
    <w:rsid w:val="36C81DE8"/>
    <w:rsid w:val="36D64083"/>
    <w:rsid w:val="377859FD"/>
    <w:rsid w:val="38436044"/>
    <w:rsid w:val="387F7A1E"/>
    <w:rsid w:val="38A068A5"/>
    <w:rsid w:val="395037FA"/>
    <w:rsid w:val="3B9E3904"/>
    <w:rsid w:val="3BC52A1D"/>
    <w:rsid w:val="3D26513A"/>
    <w:rsid w:val="3D5D1F2F"/>
    <w:rsid w:val="3E3C18A3"/>
    <w:rsid w:val="3E735CD6"/>
    <w:rsid w:val="3E8962DA"/>
    <w:rsid w:val="3EB94998"/>
    <w:rsid w:val="3F283660"/>
    <w:rsid w:val="3FF7015C"/>
    <w:rsid w:val="402C2EF2"/>
    <w:rsid w:val="404959A8"/>
    <w:rsid w:val="40B05B1F"/>
    <w:rsid w:val="413E0244"/>
    <w:rsid w:val="41AA0C03"/>
    <w:rsid w:val="41C36C94"/>
    <w:rsid w:val="42677EC3"/>
    <w:rsid w:val="429E2E14"/>
    <w:rsid w:val="42FE2483"/>
    <w:rsid w:val="432F5514"/>
    <w:rsid w:val="437D0224"/>
    <w:rsid w:val="43B8716C"/>
    <w:rsid w:val="43C3283B"/>
    <w:rsid w:val="440A578C"/>
    <w:rsid w:val="44C06BEE"/>
    <w:rsid w:val="46473547"/>
    <w:rsid w:val="46FB51BC"/>
    <w:rsid w:val="47125694"/>
    <w:rsid w:val="471A065F"/>
    <w:rsid w:val="47E409B2"/>
    <w:rsid w:val="48732FA5"/>
    <w:rsid w:val="48890188"/>
    <w:rsid w:val="495B048F"/>
    <w:rsid w:val="496178D1"/>
    <w:rsid w:val="496B50F8"/>
    <w:rsid w:val="4ADC2B74"/>
    <w:rsid w:val="4B046389"/>
    <w:rsid w:val="4B30622F"/>
    <w:rsid w:val="4BC27A67"/>
    <w:rsid w:val="4CA70128"/>
    <w:rsid w:val="4CEE560C"/>
    <w:rsid w:val="4D8F5FB1"/>
    <w:rsid w:val="4DC572D0"/>
    <w:rsid w:val="4E4C36E2"/>
    <w:rsid w:val="4EE51D25"/>
    <w:rsid w:val="4F9C7946"/>
    <w:rsid w:val="501C25BB"/>
    <w:rsid w:val="50587EB5"/>
    <w:rsid w:val="50CF5F36"/>
    <w:rsid w:val="518119C4"/>
    <w:rsid w:val="519A516D"/>
    <w:rsid w:val="521B769F"/>
    <w:rsid w:val="52E616D3"/>
    <w:rsid w:val="52EE2932"/>
    <w:rsid w:val="53CC3F8A"/>
    <w:rsid w:val="544637FA"/>
    <w:rsid w:val="54F16D1C"/>
    <w:rsid w:val="550021F7"/>
    <w:rsid w:val="557315BF"/>
    <w:rsid w:val="561B7CF8"/>
    <w:rsid w:val="56725F69"/>
    <w:rsid w:val="568715CF"/>
    <w:rsid w:val="56E512E6"/>
    <w:rsid w:val="576741BB"/>
    <w:rsid w:val="57D542ED"/>
    <w:rsid w:val="585D0200"/>
    <w:rsid w:val="592534AB"/>
    <w:rsid w:val="59CA4410"/>
    <w:rsid w:val="5A352BD7"/>
    <w:rsid w:val="5A3637F1"/>
    <w:rsid w:val="5A533DE6"/>
    <w:rsid w:val="5B396746"/>
    <w:rsid w:val="5D566440"/>
    <w:rsid w:val="5DDB45B0"/>
    <w:rsid w:val="5DFC7C4C"/>
    <w:rsid w:val="5FD154B4"/>
    <w:rsid w:val="5FF803BF"/>
    <w:rsid w:val="603B7793"/>
    <w:rsid w:val="60A43852"/>
    <w:rsid w:val="61502B73"/>
    <w:rsid w:val="618D180C"/>
    <w:rsid w:val="61DD5EE9"/>
    <w:rsid w:val="624D0F56"/>
    <w:rsid w:val="62BD585A"/>
    <w:rsid w:val="6349580F"/>
    <w:rsid w:val="63530C7D"/>
    <w:rsid w:val="647F6BFD"/>
    <w:rsid w:val="648A7275"/>
    <w:rsid w:val="64D304B3"/>
    <w:rsid w:val="64E220DD"/>
    <w:rsid w:val="652F3878"/>
    <w:rsid w:val="654B6A4E"/>
    <w:rsid w:val="6559534A"/>
    <w:rsid w:val="66434923"/>
    <w:rsid w:val="677A226A"/>
    <w:rsid w:val="67D0686A"/>
    <w:rsid w:val="67E75B9C"/>
    <w:rsid w:val="6839194C"/>
    <w:rsid w:val="683B0980"/>
    <w:rsid w:val="686960E6"/>
    <w:rsid w:val="689730FA"/>
    <w:rsid w:val="693C36FC"/>
    <w:rsid w:val="69E01D5F"/>
    <w:rsid w:val="6A46304D"/>
    <w:rsid w:val="6B7D1515"/>
    <w:rsid w:val="6BA91FF0"/>
    <w:rsid w:val="6BED1298"/>
    <w:rsid w:val="6DA103DD"/>
    <w:rsid w:val="6E314C2F"/>
    <w:rsid w:val="6E3226C6"/>
    <w:rsid w:val="6E573559"/>
    <w:rsid w:val="6EC67842"/>
    <w:rsid w:val="6FB75470"/>
    <w:rsid w:val="6FDE2273"/>
    <w:rsid w:val="70463C7C"/>
    <w:rsid w:val="70755D98"/>
    <w:rsid w:val="716B671F"/>
    <w:rsid w:val="71A2579E"/>
    <w:rsid w:val="72807A27"/>
    <w:rsid w:val="72973F44"/>
    <w:rsid w:val="72CF445A"/>
    <w:rsid w:val="74032420"/>
    <w:rsid w:val="750D6C96"/>
    <w:rsid w:val="753E28E8"/>
    <w:rsid w:val="75A432DF"/>
    <w:rsid w:val="760D7C4A"/>
    <w:rsid w:val="764A03A3"/>
    <w:rsid w:val="76BB055F"/>
    <w:rsid w:val="76EC296B"/>
    <w:rsid w:val="76F20AD9"/>
    <w:rsid w:val="76FA0FBF"/>
    <w:rsid w:val="77793AE0"/>
    <w:rsid w:val="790F4F57"/>
    <w:rsid w:val="7A5A3828"/>
    <w:rsid w:val="7ACA2556"/>
    <w:rsid w:val="7ADF33C8"/>
    <w:rsid w:val="7AF52990"/>
    <w:rsid w:val="7BB473CD"/>
    <w:rsid w:val="7BC27DA5"/>
    <w:rsid w:val="7C4A58F4"/>
    <w:rsid w:val="7D422FE2"/>
    <w:rsid w:val="7D4C3BCA"/>
    <w:rsid w:val="7D965107"/>
    <w:rsid w:val="7E770786"/>
    <w:rsid w:val="7F4E60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autoRedefine/>
    <w:qFormat/>
    <w:uiPriority w:val="9"/>
    <w:pPr>
      <w:spacing w:before="100" w:beforeAutospacing="1" w:after="100" w:afterAutospacing="1"/>
      <w:outlineLvl w:val="0"/>
    </w:pPr>
    <w:rPr>
      <w:rFonts w:ascii="宋体" w:hAnsi="宋体" w:eastAsia="宋体" w:cs="宋体"/>
      <w:b/>
      <w:bCs/>
      <w:kern w:val="36"/>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autoRedefine/>
    <w:unhideWhenUsed/>
    <w:qFormat/>
    <w:uiPriority w:val="99"/>
  </w:style>
  <w:style w:type="paragraph" w:styleId="4">
    <w:name w:val="Body Text"/>
    <w:basedOn w:val="1"/>
    <w:autoRedefine/>
    <w:qFormat/>
    <w:uiPriority w:val="0"/>
    <w:rPr>
      <w:sz w:val="24"/>
    </w:rPr>
  </w:style>
  <w:style w:type="paragraph" w:styleId="5">
    <w:name w:val="Balloon Text"/>
    <w:basedOn w:val="1"/>
    <w:link w:val="21"/>
    <w:autoRedefine/>
    <w:semiHidden/>
    <w:unhideWhenUsed/>
    <w:qFormat/>
    <w:uiPriority w:val="99"/>
    <w:rPr>
      <w:sz w:val="18"/>
      <w:szCs w:val="18"/>
    </w:rPr>
  </w:style>
  <w:style w:type="paragraph" w:styleId="6">
    <w:name w:val="footer"/>
    <w:basedOn w:val="1"/>
    <w:link w:val="19"/>
    <w:autoRedefine/>
    <w:unhideWhenUsed/>
    <w:qFormat/>
    <w:uiPriority w:val="99"/>
    <w:pPr>
      <w:tabs>
        <w:tab w:val="center" w:pos="4153"/>
        <w:tab w:val="right" w:pos="8306"/>
      </w:tabs>
      <w:snapToGrid w:val="0"/>
    </w:pPr>
    <w:rPr>
      <w:sz w:val="18"/>
    </w:rPr>
  </w:style>
  <w:style w:type="paragraph" w:styleId="7">
    <w:name w:val="header"/>
    <w:basedOn w:val="1"/>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semiHidden/>
    <w:unhideWhenUsed/>
    <w:qFormat/>
    <w:uiPriority w:val="99"/>
    <w:pPr>
      <w:spacing w:before="100" w:beforeAutospacing="1" w:after="100" w:afterAutospacing="1"/>
    </w:pPr>
    <w:rPr>
      <w:rFonts w:ascii="宋体" w:hAnsi="宋体" w:eastAsia="宋体" w:cs="宋体"/>
      <w:kern w:val="0"/>
      <w:sz w:val="24"/>
      <w:szCs w:val="24"/>
    </w:rPr>
  </w:style>
  <w:style w:type="paragraph" w:styleId="9">
    <w:name w:val="annotation subject"/>
    <w:basedOn w:val="3"/>
    <w:next w:val="3"/>
    <w:link w:val="25"/>
    <w:autoRedefine/>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autoRedefine/>
    <w:qFormat/>
    <w:uiPriority w:val="0"/>
  </w:style>
  <w:style w:type="character" w:styleId="14">
    <w:name w:val="Hyperlink"/>
    <w:basedOn w:val="12"/>
    <w:autoRedefine/>
    <w:semiHidden/>
    <w:unhideWhenUsed/>
    <w:qFormat/>
    <w:uiPriority w:val="99"/>
    <w:rPr>
      <w:color w:val="0000FF"/>
      <w:u w:val="single"/>
    </w:rPr>
  </w:style>
  <w:style w:type="character" w:styleId="15">
    <w:name w:val="annotation reference"/>
    <w:basedOn w:val="12"/>
    <w:autoRedefine/>
    <w:semiHidden/>
    <w:unhideWhenUsed/>
    <w:qFormat/>
    <w:uiPriority w:val="99"/>
    <w:rPr>
      <w:sz w:val="21"/>
      <w:szCs w:val="21"/>
    </w:rPr>
  </w:style>
  <w:style w:type="paragraph" w:styleId="16">
    <w:name w:val="List Paragraph"/>
    <w:basedOn w:val="1"/>
    <w:autoRedefine/>
    <w:qFormat/>
    <w:uiPriority w:val="34"/>
    <w:pPr>
      <w:ind w:firstLine="420" w:firstLineChars="200"/>
    </w:pPr>
  </w:style>
  <w:style w:type="character" w:customStyle="1" w:styleId="17">
    <w:name w:val="标题 1 字符"/>
    <w:basedOn w:val="12"/>
    <w:link w:val="2"/>
    <w:autoRedefine/>
    <w:qFormat/>
    <w:uiPriority w:val="9"/>
    <w:rPr>
      <w:rFonts w:ascii="宋体" w:hAnsi="宋体" w:cs="宋体"/>
      <w:b/>
      <w:bCs/>
      <w:kern w:val="36"/>
      <w:sz w:val="48"/>
      <w:szCs w:val="48"/>
    </w:rPr>
  </w:style>
  <w:style w:type="paragraph" w:customStyle="1" w:styleId="18">
    <w:name w:val="无间隔1"/>
    <w:autoRedefine/>
    <w:qFormat/>
    <w:uiPriority w:val="99"/>
    <w:pPr>
      <w:adjustRightInd w:val="0"/>
      <w:snapToGrid w:val="0"/>
    </w:pPr>
    <w:rPr>
      <w:rFonts w:ascii="Tahoma" w:hAnsi="Tahoma" w:eastAsia="宋体" w:cs="Tahoma"/>
      <w:sz w:val="22"/>
      <w:szCs w:val="22"/>
      <w:lang w:val="en-US" w:eastAsia="zh-CN" w:bidi="ar-SA"/>
    </w:rPr>
  </w:style>
  <w:style w:type="character" w:customStyle="1" w:styleId="19">
    <w:name w:val="页脚 字符"/>
    <w:basedOn w:val="12"/>
    <w:link w:val="6"/>
    <w:autoRedefine/>
    <w:qFormat/>
    <w:uiPriority w:val="99"/>
    <w:rPr>
      <w:rFonts w:asciiTheme="minorHAnsi" w:hAnsiTheme="minorHAnsi" w:eastAsiaTheme="minorEastAsia" w:cstheme="minorBidi"/>
      <w:kern w:val="2"/>
      <w:sz w:val="18"/>
      <w:szCs w:val="22"/>
    </w:rPr>
  </w:style>
  <w:style w:type="table" w:customStyle="1" w:styleId="20">
    <w:name w:val="网格型1"/>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批注框文本 字符"/>
    <w:basedOn w:val="12"/>
    <w:link w:val="5"/>
    <w:autoRedefine/>
    <w:semiHidden/>
    <w:qFormat/>
    <w:uiPriority w:val="99"/>
    <w:rPr>
      <w:rFonts w:asciiTheme="minorHAnsi" w:hAnsiTheme="minorHAnsi" w:eastAsiaTheme="minorEastAsia" w:cstheme="minorBidi"/>
      <w:kern w:val="2"/>
      <w:sz w:val="18"/>
      <w:szCs w:val="18"/>
    </w:rPr>
  </w:style>
  <w:style w:type="paragraph" w:customStyle="1" w:styleId="22">
    <w:name w:val="样式2"/>
    <w:basedOn w:val="1"/>
    <w:autoRedefine/>
    <w:qFormat/>
    <w:uiPriority w:val="0"/>
    <w:pPr>
      <w:adjustRightInd w:val="0"/>
      <w:snapToGrid w:val="0"/>
      <w:spacing w:line="310" w:lineRule="atLeast"/>
      <w:jc w:val="center"/>
    </w:pPr>
    <w:rPr>
      <w:rFonts w:ascii="方正大标宋简体" w:eastAsia="方正大标宋简体"/>
      <w:sz w:val="36"/>
      <w:szCs w:val="20"/>
    </w:rPr>
  </w:style>
  <w:style w:type="paragraph" w:customStyle="1" w:styleId="23">
    <w:name w:val="样式3"/>
    <w:basedOn w:val="1"/>
    <w:autoRedefine/>
    <w:qFormat/>
    <w:uiPriority w:val="0"/>
    <w:pPr>
      <w:adjustRightInd w:val="0"/>
      <w:spacing w:line="720" w:lineRule="auto"/>
      <w:jc w:val="center"/>
    </w:pPr>
    <w:rPr>
      <w:rFonts w:eastAsia="黑体"/>
      <w:sz w:val="28"/>
      <w:szCs w:val="20"/>
    </w:rPr>
  </w:style>
  <w:style w:type="character" w:customStyle="1" w:styleId="24">
    <w:name w:val="批注文字 字符"/>
    <w:basedOn w:val="12"/>
    <w:link w:val="3"/>
    <w:autoRedefine/>
    <w:qFormat/>
    <w:uiPriority w:val="99"/>
    <w:rPr>
      <w:rFonts w:asciiTheme="minorHAnsi" w:hAnsiTheme="minorHAnsi" w:eastAsiaTheme="minorEastAsia" w:cstheme="minorBidi"/>
      <w:kern w:val="2"/>
      <w:sz w:val="21"/>
      <w:szCs w:val="22"/>
    </w:rPr>
  </w:style>
  <w:style w:type="character" w:customStyle="1" w:styleId="25">
    <w:name w:val="批注主题 字符"/>
    <w:basedOn w:val="24"/>
    <w:link w:val="9"/>
    <w:autoRedefine/>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0CEBC-7238-4AFA-ADFC-20F7984A1A3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4495</Words>
  <Characters>4564</Characters>
  <Lines>33</Lines>
  <Paragraphs>9</Paragraphs>
  <TotalTime>31</TotalTime>
  <ScaleCrop>false</ScaleCrop>
  <LinksUpToDate>false</LinksUpToDate>
  <CharactersWithSpaces>4564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2024-01-26T07:36:00Z</dcterms:created>
  <dc:creator>admin</dc:creator>
  <cp:lastModifiedBy>WPS_1591163723</cp:lastModifiedBy>
  <cp:lastPrinted>2022-09-04T07:19:00Z</cp:lastPrinted>
  <dcterms:modified xsi:type="dcterms:W3CDTF">2024-07-02T14:24:15Z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FFAB5D2E28644F36B27C87FAB25499E7</vt:lpwstr>
  </property>
</Properties>
</file>