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_GBK" w:hAnsi="方正小标宋_GBK" w:eastAsia="方正小标宋_GBK" w:cs="方正小标宋_GBK"/>
          <w:spacing w:val="4"/>
          <w:sz w:val="44"/>
          <w:szCs w:val="44"/>
          <w:lang w:val="en-US" w:eastAsia="zh-CN"/>
        </w:rPr>
      </w:pPr>
      <w:r>
        <w:rPr>
          <w:rFonts w:hint="eastAsia" w:ascii="方正小标宋_GBK" w:hAnsi="方正小标宋_GBK" w:eastAsia="方正小标宋_GBK" w:cs="方正小标宋_GBK"/>
          <w:spacing w:val="4"/>
          <w:sz w:val="44"/>
          <w:szCs w:val="44"/>
          <w:lang w:val="en-US" w:eastAsia="zh-CN"/>
        </w:rPr>
        <w:t xml:space="preserve">    </w:t>
      </w:r>
    </w:p>
    <w:p>
      <w:pPr>
        <w:spacing w:line="700" w:lineRule="exact"/>
        <w:jc w:val="center"/>
        <w:rPr>
          <w:rFonts w:hint="eastAsia" w:ascii="方正小标宋_GBK" w:hAnsi="方正小标宋_GBK" w:eastAsia="方正小标宋_GBK" w:cs="方正小标宋_GBK"/>
          <w:spacing w:val="4"/>
          <w:sz w:val="44"/>
          <w:szCs w:val="44"/>
          <w:lang w:val="en-US" w:eastAsia="zh-CN"/>
        </w:rPr>
      </w:pPr>
    </w:p>
    <w:p>
      <w:pPr>
        <w:spacing w:line="700" w:lineRule="exact"/>
        <w:jc w:val="center"/>
        <w:rPr>
          <w:rFonts w:hint="eastAsia" w:ascii="方正小标宋_GBK" w:hAnsi="方正小标宋_GBK" w:eastAsia="方正小标宋_GBK" w:cs="方正小标宋_GBK"/>
          <w:spacing w:val="4"/>
          <w:sz w:val="44"/>
          <w:szCs w:val="44"/>
          <w:lang w:val="en-US" w:eastAsia="zh-CN"/>
        </w:rPr>
      </w:pPr>
    </w:p>
    <w:p>
      <w:pPr>
        <w:jc w:val="center"/>
        <w:rPr>
          <w:rFonts w:hint="eastAsia" w:ascii="FangSong_GB2312" w:eastAsia="FangSong_GB2312"/>
          <w:sz w:val="32"/>
        </w:rPr>
      </w:pPr>
    </w:p>
    <w:p>
      <w:pPr>
        <w:jc w:val="center"/>
        <w:rPr>
          <w:rFonts w:hint="eastAsia" w:ascii="FangSong_GB2312" w:eastAsia="FangSong_GB2312"/>
          <w:sz w:val="32"/>
        </w:rPr>
      </w:pPr>
      <w:r>
        <w:rPr>
          <w:rFonts w:hint="eastAsia" w:ascii="FangSong_GB2312" w:eastAsia="FangSong_GB2312"/>
          <w:sz w:val="32"/>
        </w:rPr>
        <w:t>盱</w:t>
      </w:r>
      <w:r>
        <w:rPr>
          <w:rFonts w:hint="eastAsia" w:ascii="FangSong_GB2312" w:eastAsia="FangSong_GB2312"/>
          <w:sz w:val="32"/>
          <w:lang w:eastAsia="zh-CN"/>
        </w:rPr>
        <w:t>技</w:t>
      </w:r>
      <w:r>
        <w:rPr>
          <w:rFonts w:hint="eastAsia" w:ascii="FangSong_GB2312" w:eastAsia="FangSong_GB2312"/>
          <w:sz w:val="32"/>
        </w:rPr>
        <w:t>委〔202</w:t>
      </w:r>
      <w:r>
        <w:rPr>
          <w:rFonts w:hint="eastAsia" w:ascii="FangSong_GB2312" w:eastAsia="FangSong_GB2312"/>
          <w:sz w:val="32"/>
          <w:lang w:val="en-US" w:eastAsia="zh-CN"/>
        </w:rPr>
        <w:t>4</w:t>
      </w:r>
      <w:r>
        <w:rPr>
          <w:rFonts w:hint="eastAsia" w:ascii="FangSong_GB2312" w:eastAsia="FangSong_GB2312"/>
          <w:sz w:val="32"/>
        </w:rPr>
        <w:t>〕</w:t>
      </w:r>
      <w:r>
        <w:rPr>
          <w:rFonts w:hint="eastAsia" w:ascii="FangSong_GB2312" w:eastAsia="FangSong_GB2312"/>
          <w:sz w:val="32"/>
          <w:lang w:val="en-US" w:eastAsia="zh-CN"/>
        </w:rPr>
        <w:t>2</w:t>
      </w:r>
      <w:r>
        <w:rPr>
          <w:rFonts w:hint="eastAsia" w:ascii="FangSong_GB2312" w:eastAsia="FangSong_GB2312"/>
          <w:sz w:val="32"/>
        </w:rPr>
        <w:t>号</w:t>
      </w:r>
    </w:p>
    <w:p>
      <w:pPr>
        <w:spacing w:line="700" w:lineRule="exact"/>
        <w:jc w:val="center"/>
        <w:rPr>
          <w:rFonts w:hint="eastAsia" w:ascii="方正小标宋_GBK" w:hAnsi="方正小标宋_GBK" w:eastAsia="方正小标宋_GBK" w:cs="方正小标宋_GBK"/>
          <w:spacing w:val="4"/>
          <w:sz w:val="44"/>
          <w:szCs w:val="44"/>
          <w:lang w:val="en-US" w:eastAsia="zh-CN"/>
        </w:rPr>
      </w:pPr>
    </w:p>
    <w:p>
      <w:pPr>
        <w:spacing w:line="700" w:lineRule="exact"/>
        <w:jc w:val="center"/>
        <w:rPr>
          <w:rFonts w:hint="eastAsia" w:ascii="方正小标宋_GBK" w:hAnsi="方正小标宋_GBK" w:eastAsia="方正小标宋_GBK" w:cs="方正小标宋_GBK"/>
          <w:spacing w:val="4"/>
          <w:sz w:val="44"/>
          <w:szCs w:val="44"/>
          <w:lang w:val="en-US" w:eastAsia="zh-CN"/>
        </w:rPr>
      </w:pPr>
    </w:p>
    <w:p>
      <w:pPr>
        <w:spacing w:line="700" w:lineRule="exact"/>
        <w:jc w:val="center"/>
        <w:rPr>
          <w:rFonts w:hint="eastAsia" w:ascii="方正小标宋简体" w:hAnsi="宋体" w:eastAsia="方正小标宋简体" w:cs="Times New Roman"/>
          <w:sz w:val="44"/>
          <w:szCs w:val="36"/>
          <w:lang w:val="en-US" w:eastAsia="zh-CN"/>
        </w:rPr>
      </w:pPr>
      <w:r>
        <w:rPr>
          <w:rFonts w:hint="eastAsia" w:ascii="方正小标宋_GBK" w:hAnsi="方正小标宋_GBK" w:eastAsia="方正小标宋_GBK" w:cs="方正小标宋_GBK"/>
          <w:spacing w:val="4"/>
          <w:sz w:val="44"/>
          <w:szCs w:val="44"/>
          <w:lang w:val="en-US" w:eastAsia="zh-CN"/>
        </w:rPr>
        <w:t xml:space="preserve">    </w:t>
      </w:r>
      <w:r>
        <w:rPr>
          <w:rFonts w:hint="eastAsia" w:ascii="方正小标宋简体" w:hAnsi="宋体" w:eastAsia="方正小标宋简体" w:cs="Times New Roman"/>
          <w:sz w:val="44"/>
          <w:szCs w:val="36"/>
          <w:lang w:val="en-US" w:eastAsia="zh-CN"/>
        </w:rPr>
        <w:t>中共盱眙技师学院委员会关于印发《盱眙技师学院2023—2024年度党员冬训工作方案》的通知</w:t>
      </w:r>
    </w:p>
    <w:p>
      <w:pPr>
        <w:pStyle w:val="5"/>
        <w:ind w:left="0" w:leftChars="0" w:firstLine="0" w:firstLineChars="0"/>
        <w:rPr>
          <w:rFonts w:hint="eastAsia" w:ascii="仿宋" w:hAnsi="仿宋" w:eastAsia="仿宋" w:cs="仿宋"/>
          <w:spacing w:val="4"/>
          <w:sz w:val="44"/>
          <w:szCs w:val="44"/>
          <w:lang w:val="en-US" w:eastAsia="zh-CN"/>
        </w:rPr>
      </w:pPr>
      <w:r>
        <w:rPr>
          <w:rFonts w:hint="eastAsia" w:ascii="仿宋" w:hAnsi="仿宋" w:eastAsia="仿宋" w:cs="仿宋"/>
          <w:spacing w:val="4"/>
          <w:sz w:val="44"/>
          <w:szCs w:val="44"/>
          <w:lang w:val="en-US" w:eastAsia="zh-CN"/>
        </w:rPr>
        <w:t xml:space="preserve"> </w:t>
      </w:r>
    </w:p>
    <w:p>
      <w:pPr>
        <w:pStyle w:val="5"/>
        <w:ind w:left="0" w:leftChars="0" w:firstLine="0" w:firstLineChars="0"/>
        <w:rPr>
          <w:rFonts w:hint="eastAsia" w:ascii="仿宋_GB2312" w:hAnsi="Times New Roman" w:eastAsia="仿宋_GB2312" w:cs="Calibri"/>
          <w:kern w:val="2"/>
          <w:sz w:val="32"/>
          <w:szCs w:val="32"/>
          <w:lang w:val="en-US" w:eastAsia="zh-CN" w:bidi="ar-SA"/>
        </w:rPr>
      </w:pPr>
      <w:r>
        <w:rPr>
          <w:rFonts w:hint="eastAsia" w:ascii="仿宋_GB2312" w:hAnsi="Times New Roman" w:eastAsia="仿宋_GB2312" w:cs="Calibri"/>
          <w:kern w:val="2"/>
          <w:sz w:val="32"/>
          <w:szCs w:val="32"/>
          <w:lang w:val="en-US" w:eastAsia="zh-CN" w:bidi="ar-SA"/>
        </w:rPr>
        <w:t>各党支部：</w:t>
      </w:r>
    </w:p>
    <w:p>
      <w:pPr>
        <w:pStyle w:val="5"/>
        <w:ind w:left="0" w:leftChars="0" w:firstLine="640" w:firstLineChars="200"/>
        <w:rPr>
          <w:rFonts w:hint="eastAsia" w:ascii="仿宋_GB2312" w:hAnsi="Times New Roman" w:eastAsia="仿宋_GB2312" w:cs="Calibri"/>
          <w:kern w:val="2"/>
          <w:sz w:val="32"/>
          <w:szCs w:val="32"/>
          <w:lang w:val="en-US" w:eastAsia="zh-CN" w:bidi="ar-SA"/>
        </w:rPr>
      </w:pPr>
      <w:r>
        <w:rPr>
          <w:rFonts w:hint="eastAsia" w:ascii="仿宋_GB2312" w:hAnsi="Times New Roman" w:eastAsia="仿宋_GB2312" w:cs="Calibri"/>
          <w:kern w:val="2"/>
          <w:sz w:val="32"/>
          <w:szCs w:val="32"/>
          <w:lang w:val="en-US" w:eastAsia="zh-CN" w:bidi="ar-SA"/>
        </w:rPr>
        <w:t>现将《盱眙技师学院2023—2024年度党员冬训工作方案》印发给你们，请</w:t>
      </w:r>
      <w:r>
        <w:rPr>
          <w:rFonts w:hint="eastAsia" w:ascii="仿宋_GB2312" w:cs="Calibri"/>
          <w:kern w:val="2"/>
          <w:sz w:val="32"/>
          <w:szCs w:val="32"/>
          <w:lang w:val="en-US" w:eastAsia="zh-CN" w:bidi="ar-SA"/>
        </w:rPr>
        <w:t>按照方案要求，</w:t>
      </w:r>
      <w:r>
        <w:rPr>
          <w:rFonts w:hint="eastAsia" w:ascii="仿宋_GB2312" w:hAnsi="Times New Roman" w:eastAsia="仿宋_GB2312" w:cs="Calibri"/>
          <w:kern w:val="2"/>
          <w:sz w:val="32"/>
          <w:szCs w:val="32"/>
          <w:lang w:val="en-US" w:eastAsia="zh-CN" w:bidi="ar-SA"/>
        </w:rPr>
        <w:t>结合实际认真抓好贯彻落实。</w:t>
      </w:r>
    </w:p>
    <w:p>
      <w:pPr>
        <w:pStyle w:val="5"/>
        <w:ind w:left="0" w:leftChars="0" w:firstLine="912" w:firstLineChars="0"/>
        <w:rPr>
          <w:rFonts w:hint="eastAsia" w:ascii="仿宋_GB2312" w:hAnsi="Times New Roman" w:eastAsia="仿宋_GB2312" w:cs="Calibri"/>
          <w:kern w:val="2"/>
          <w:sz w:val="32"/>
          <w:szCs w:val="32"/>
          <w:lang w:val="en-US" w:eastAsia="zh-CN" w:bidi="ar-SA"/>
        </w:rPr>
      </w:pPr>
    </w:p>
    <w:p>
      <w:pPr>
        <w:pStyle w:val="5"/>
        <w:ind w:left="0" w:leftChars="0" w:firstLine="912" w:firstLineChars="0"/>
        <w:rPr>
          <w:rFonts w:hint="eastAsia" w:ascii="仿宋_GB2312" w:cs="Calibri"/>
          <w:kern w:val="2"/>
          <w:sz w:val="32"/>
          <w:szCs w:val="32"/>
          <w:lang w:val="en-US" w:eastAsia="zh-CN" w:bidi="ar-SA"/>
        </w:rPr>
      </w:pPr>
      <w:r>
        <w:rPr>
          <w:rFonts w:hint="eastAsia" w:ascii="仿宋_GB2312" w:cs="Calibri"/>
          <w:kern w:val="2"/>
          <w:sz w:val="32"/>
          <w:szCs w:val="32"/>
          <w:lang w:val="en-US" w:eastAsia="zh-CN" w:bidi="ar-SA"/>
        </w:rPr>
        <w:t xml:space="preserve">                        中共盱眙技师学院委员会</w:t>
      </w:r>
    </w:p>
    <w:p>
      <w:pPr>
        <w:pStyle w:val="5"/>
        <w:ind w:left="0" w:leftChars="0" w:firstLine="912" w:firstLineChars="0"/>
        <w:rPr>
          <w:rFonts w:hint="default" w:ascii="仿宋_GB2312" w:cs="Calibri"/>
          <w:kern w:val="2"/>
          <w:sz w:val="32"/>
          <w:szCs w:val="32"/>
          <w:lang w:val="en-US" w:eastAsia="zh-CN" w:bidi="ar-SA"/>
        </w:rPr>
      </w:pPr>
      <w:r>
        <w:rPr>
          <w:rFonts w:hint="eastAsia" w:ascii="仿宋_GB2312" w:cs="Calibri"/>
          <w:kern w:val="2"/>
          <w:sz w:val="32"/>
          <w:szCs w:val="32"/>
          <w:lang w:val="en-US" w:eastAsia="zh-CN" w:bidi="ar-SA"/>
        </w:rPr>
        <w:t xml:space="preserve">                           2024年1月26日</w:t>
      </w:r>
    </w:p>
    <w:p>
      <w:pPr>
        <w:pStyle w:val="5"/>
        <w:ind w:left="0" w:leftChars="0" w:firstLine="912" w:firstLineChars="0"/>
        <w:rPr>
          <w:rFonts w:hint="default" w:ascii="仿宋_GB2312" w:cs="Calibri"/>
          <w:kern w:val="2"/>
          <w:sz w:val="32"/>
          <w:szCs w:val="32"/>
          <w:lang w:val="en-US" w:eastAsia="zh-CN" w:bidi="ar-SA"/>
        </w:rPr>
      </w:pPr>
      <w:r>
        <w:rPr>
          <w:rFonts w:hint="eastAsia" w:ascii="仿宋_GB2312" w:cs="Calibri"/>
          <w:kern w:val="2"/>
          <w:sz w:val="32"/>
          <w:szCs w:val="32"/>
          <w:lang w:val="en-US" w:eastAsia="zh-CN" w:bidi="ar-SA"/>
        </w:rPr>
        <w:t xml:space="preserve">           </w:t>
      </w:r>
    </w:p>
    <w:p>
      <w:pPr>
        <w:pStyle w:val="5"/>
        <w:ind w:left="0" w:leftChars="0" w:firstLine="912" w:firstLineChars="0"/>
        <w:rPr>
          <w:rFonts w:hint="default" w:ascii="仿宋" w:hAnsi="仿宋" w:eastAsia="仿宋" w:cs="仿宋"/>
          <w:spacing w:val="4"/>
          <w:sz w:val="44"/>
          <w:szCs w:val="44"/>
          <w:lang w:val="en-US" w:eastAsia="zh-CN"/>
        </w:rPr>
      </w:pPr>
      <w:r>
        <w:rPr>
          <w:rFonts w:hint="eastAsia" w:ascii="仿宋" w:hAnsi="仿宋" w:eastAsia="仿宋" w:cs="仿宋"/>
          <w:spacing w:val="4"/>
          <w:sz w:val="44"/>
          <w:szCs w:val="44"/>
          <w:lang w:val="en-US" w:eastAsia="zh-CN"/>
        </w:rPr>
        <w:t xml:space="preserve">                   </w:t>
      </w:r>
    </w:p>
    <w:p>
      <w:pPr>
        <w:spacing w:line="700" w:lineRule="exact"/>
        <w:jc w:val="both"/>
        <w:rPr>
          <w:rFonts w:hint="eastAsia" w:ascii="方正小标宋_GBK" w:hAnsi="方正小标宋_GBK" w:eastAsia="方正小标宋_GBK" w:cs="方正小标宋_GBK"/>
          <w:spacing w:val="4"/>
          <w:sz w:val="44"/>
          <w:szCs w:val="44"/>
          <w:lang w:val="en-US" w:eastAsia="zh-CN"/>
        </w:rPr>
      </w:pPr>
    </w:p>
    <w:p>
      <w:pPr>
        <w:spacing w:line="700" w:lineRule="exact"/>
        <w:jc w:val="center"/>
        <w:rPr>
          <w:rFonts w:hint="eastAsia" w:ascii="方正小标宋_GBK" w:hAnsi="方正小标宋_GBK" w:eastAsia="方正小标宋_GBK" w:cs="方正小标宋_GBK"/>
          <w:spacing w:val="4"/>
          <w:sz w:val="44"/>
          <w:szCs w:val="44"/>
          <w:lang w:val="en-US" w:eastAsia="zh-CN"/>
        </w:rPr>
      </w:pPr>
    </w:p>
    <w:p>
      <w:pPr>
        <w:spacing w:line="700" w:lineRule="exact"/>
        <w:jc w:val="center"/>
        <w:rPr>
          <w:rFonts w:hint="eastAsia" w:ascii="方正小标宋_GBK" w:hAnsi="方正小标宋_GBK" w:eastAsia="方正小标宋_GBK" w:cs="方正小标宋_GBK"/>
          <w:spacing w:val="4"/>
          <w:sz w:val="44"/>
          <w:szCs w:val="44"/>
          <w:lang w:val="en-US" w:eastAsia="zh-CN"/>
        </w:rPr>
      </w:pPr>
      <w:r>
        <w:rPr>
          <w:rFonts w:hint="eastAsia" w:ascii="方正小标宋_GBK" w:hAnsi="方正小标宋_GBK" w:eastAsia="方正小标宋_GBK" w:cs="方正小标宋_GBK"/>
          <w:spacing w:val="4"/>
          <w:sz w:val="44"/>
          <w:szCs w:val="44"/>
          <w:lang w:val="en-US" w:eastAsia="zh-CN"/>
        </w:rPr>
        <w:t>盱眙技师学院2023—</w:t>
      </w:r>
      <w:r>
        <w:rPr>
          <w:rFonts w:hint="eastAsia" w:ascii="方正小标宋_GBK" w:hAnsi="方正小标宋_GBK" w:eastAsia="方正小标宋_GBK" w:cs="方正小标宋_GBK"/>
          <w:spacing w:val="4"/>
          <w:sz w:val="44"/>
          <w:szCs w:val="44"/>
        </w:rPr>
        <w:t>202</w:t>
      </w:r>
      <w:r>
        <w:rPr>
          <w:rFonts w:hint="eastAsia" w:ascii="方正小标宋_GBK" w:hAnsi="方正小标宋_GBK" w:eastAsia="方正小标宋_GBK" w:cs="方正小标宋_GBK"/>
          <w:spacing w:val="4"/>
          <w:sz w:val="44"/>
          <w:szCs w:val="44"/>
          <w:lang w:val="en-US" w:eastAsia="zh-CN"/>
        </w:rPr>
        <w:t>4</w:t>
      </w:r>
      <w:r>
        <w:rPr>
          <w:rFonts w:hint="eastAsia" w:ascii="方正小标宋_GBK" w:hAnsi="方正小标宋_GBK" w:eastAsia="方正小标宋_GBK" w:cs="方正小标宋_GBK"/>
          <w:spacing w:val="4"/>
          <w:sz w:val="44"/>
          <w:szCs w:val="44"/>
        </w:rPr>
        <w:t>年</w:t>
      </w:r>
      <w:r>
        <w:rPr>
          <w:rFonts w:hint="eastAsia" w:ascii="方正小标宋_GBK" w:hAnsi="方正小标宋_GBK" w:eastAsia="方正小标宋_GBK" w:cs="方正小标宋_GBK"/>
          <w:spacing w:val="4"/>
          <w:sz w:val="44"/>
          <w:szCs w:val="44"/>
          <w:lang w:val="en-US" w:eastAsia="zh-CN"/>
        </w:rPr>
        <w:t>度</w:t>
      </w:r>
      <w:r>
        <w:rPr>
          <w:rFonts w:hint="eastAsia" w:ascii="方正小标宋_GBK" w:hAnsi="方正小标宋_GBK" w:eastAsia="方正小标宋_GBK" w:cs="方正小标宋_GBK"/>
          <w:spacing w:val="4"/>
          <w:sz w:val="44"/>
          <w:szCs w:val="44"/>
        </w:rPr>
        <w:t>党员冬训工作</w:t>
      </w:r>
      <w:r>
        <w:rPr>
          <w:rFonts w:hint="eastAsia" w:ascii="方正小标宋_GBK" w:hAnsi="方正小标宋_GBK" w:eastAsia="方正小标宋_GBK" w:cs="方正小标宋_GBK"/>
          <w:spacing w:val="4"/>
          <w:sz w:val="44"/>
          <w:szCs w:val="44"/>
          <w:lang w:val="en-US" w:eastAsia="zh-CN"/>
        </w:rPr>
        <w:t>方案</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为深入学习贯彻习近平新时代中国特色社会主义思想和党的二十大精神，认真落实省委十四届</w:t>
      </w:r>
      <w:r>
        <w:rPr>
          <w:rFonts w:hint="eastAsia" w:ascii="仿宋_GB2312" w:eastAsia="仿宋_GB2312"/>
          <w:sz w:val="32"/>
          <w:szCs w:val="32"/>
          <w:lang w:eastAsia="zh-CN"/>
        </w:rPr>
        <w:t>四</w:t>
      </w:r>
      <w:r>
        <w:rPr>
          <w:rFonts w:hint="eastAsia" w:ascii="仿宋_GB2312" w:eastAsia="仿宋_GB2312"/>
          <w:sz w:val="32"/>
          <w:szCs w:val="32"/>
        </w:rPr>
        <w:t>次</w:t>
      </w:r>
      <w:r>
        <w:rPr>
          <w:rFonts w:hint="eastAsia" w:ascii="仿宋_GB2312" w:eastAsia="仿宋_GB2312"/>
          <w:sz w:val="32"/>
          <w:szCs w:val="32"/>
          <w:lang w:eastAsia="zh-CN"/>
        </w:rPr>
        <w:t>、五次</w:t>
      </w:r>
      <w:r>
        <w:rPr>
          <w:rFonts w:hint="eastAsia" w:ascii="仿宋_GB2312" w:eastAsia="仿宋_GB2312"/>
          <w:sz w:val="32"/>
          <w:szCs w:val="32"/>
        </w:rPr>
        <w:t>全会和市第八次党代会第</w:t>
      </w:r>
      <w:r>
        <w:rPr>
          <w:rFonts w:hint="eastAsia" w:ascii="仿宋_GB2312" w:eastAsia="仿宋_GB2312"/>
          <w:sz w:val="32"/>
          <w:szCs w:val="32"/>
          <w:lang w:eastAsia="zh-CN"/>
        </w:rPr>
        <w:t>三</w:t>
      </w:r>
      <w:r>
        <w:rPr>
          <w:rFonts w:hint="eastAsia" w:ascii="仿宋_GB2312" w:eastAsia="仿宋_GB2312"/>
          <w:sz w:val="32"/>
          <w:szCs w:val="32"/>
        </w:rPr>
        <w:t>次会议</w:t>
      </w:r>
      <w:r>
        <w:rPr>
          <w:rFonts w:hint="eastAsia" w:ascii="仿宋_GB2312" w:eastAsia="仿宋_GB2312"/>
          <w:sz w:val="32"/>
          <w:szCs w:val="32"/>
          <w:lang w:eastAsia="zh-CN"/>
        </w:rPr>
        <w:t>及</w:t>
      </w:r>
      <w:r>
        <w:rPr>
          <w:rFonts w:hint="eastAsia" w:ascii="仿宋_GB2312" w:eastAsia="仿宋_GB2312"/>
          <w:sz w:val="32"/>
          <w:szCs w:val="32"/>
          <w:highlight w:val="none"/>
          <w:lang w:eastAsia="zh-CN"/>
        </w:rPr>
        <w:t>县委十五届八次全会</w:t>
      </w:r>
      <w:r>
        <w:rPr>
          <w:rFonts w:hint="eastAsia" w:ascii="仿宋_GB2312" w:eastAsia="仿宋_GB2312"/>
          <w:sz w:val="32"/>
          <w:szCs w:val="32"/>
          <w:highlight w:val="none"/>
          <w:lang w:val="en-US" w:eastAsia="zh-CN"/>
        </w:rPr>
        <w:t>工作</w:t>
      </w:r>
      <w:r>
        <w:rPr>
          <w:rFonts w:hint="eastAsia" w:ascii="仿宋_GB2312" w:eastAsia="仿宋_GB2312"/>
          <w:sz w:val="32"/>
          <w:szCs w:val="32"/>
          <w:highlight w:val="none"/>
          <w:lang w:eastAsia="zh-CN"/>
        </w:rPr>
        <w:t>部署</w:t>
      </w:r>
      <w:r>
        <w:rPr>
          <w:rFonts w:hint="eastAsia" w:ascii="仿宋_GB2312" w:eastAsia="仿宋_GB2312"/>
          <w:sz w:val="32"/>
          <w:szCs w:val="32"/>
        </w:rPr>
        <w:t>，</w:t>
      </w:r>
      <w:r>
        <w:rPr>
          <w:rFonts w:hint="eastAsia" w:ascii="仿宋_GB2312" w:eastAsia="仿宋_GB2312"/>
          <w:sz w:val="32"/>
          <w:szCs w:val="32"/>
          <w:lang w:val="en-US" w:eastAsia="zh-CN"/>
        </w:rPr>
        <w:t>根据《关于认真组织开展2023-2024年度基层党员冬训工作的通知》（盱宣通〔2024〕3号）要求，特制定本方案</w:t>
      </w:r>
      <w:r>
        <w:rPr>
          <w:rFonts w:hint="eastAsia" w:ascii="仿宋_GB2312" w:eastAsia="仿宋_GB2312"/>
          <w:sz w:val="32"/>
          <w:szCs w:val="32"/>
        </w:rPr>
        <w:t>。</w:t>
      </w:r>
    </w:p>
    <w:p>
      <w:pPr>
        <w:spacing w:line="560" w:lineRule="exact"/>
        <w:ind w:firstLine="640" w:firstLineChars="200"/>
        <w:rPr>
          <w:rFonts w:hint="eastAsia" w:ascii="黑体" w:eastAsia="黑体"/>
          <w:sz w:val="32"/>
          <w:szCs w:val="32"/>
          <w:lang w:eastAsia="zh-CN"/>
        </w:rPr>
      </w:pPr>
      <w:r>
        <w:rPr>
          <w:rFonts w:hint="eastAsia" w:ascii="黑体" w:eastAsia="黑体"/>
          <w:sz w:val="32"/>
          <w:szCs w:val="32"/>
        </w:rPr>
        <w:t>一、</w:t>
      </w:r>
      <w:r>
        <w:rPr>
          <w:rFonts w:hint="eastAsia" w:ascii="黑体" w:eastAsia="黑体"/>
          <w:sz w:val="32"/>
          <w:szCs w:val="32"/>
          <w:lang w:eastAsia="zh-CN"/>
        </w:rPr>
        <w:t>指导思想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坚持以习近平新时代中国特色社会主义思想为指导，全面贯彻落实党的二十大精神和习近平总书记对江苏工作重要讲话重要指示精神、对淮安殷切嘱托，巩固拓展主题教育成果，坚持统一思想、凝聚共识，坚持围绕中心、服务大局，坚持问题导向、效果导向，坚持与时俱进、守正创新，切实提高冬训工作质效为加快县域经济高质量跨越赶超</w:t>
      </w:r>
      <w:r>
        <w:rPr>
          <w:rFonts w:hint="eastAsia" w:ascii="仿宋_GB2312" w:eastAsia="仿宋_GB2312"/>
          <w:sz w:val="32"/>
          <w:szCs w:val="32"/>
          <w:lang w:eastAsia="zh-CN"/>
        </w:rPr>
        <w:t>、</w:t>
      </w:r>
      <w:r>
        <w:rPr>
          <w:rFonts w:hint="eastAsia" w:ascii="仿宋_GB2312" w:eastAsia="仿宋_GB2312"/>
          <w:sz w:val="32"/>
          <w:szCs w:val="32"/>
          <w:lang w:val="en-US" w:eastAsia="zh-CN"/>
        </w:rPr>
        <w:t>办好人民满意的教育</w:t>
      </w:r>
      <w:r>
        <w:rPr>
          <w:rFonts w:hint="eastAsia" w:ascii="仿宋_GB2312" w:eastAsia="仿宋_GB2312"/>
          <w:sz w:val="32"/>
          <w:szCs w:val="32"/>
        </w:rPr>
        <w:t>提供有力思想和组织保证。</w:t>
      </w:r>
    </w:p>
    <w:p>
      <w:pPr>
        <w:spacing w:line="560" w:lineRule="exact"/>
        <w:ind w:firstLine="640" w:firstLineChars="200"/>
        <w:rPr>
          <w:rFonts w:hint="eastAsia" w:ascii="黑体" w:eastAsia="黑体"/>
          <w:sz w:val="32"/>
          <w:szCs w:val="32"/>
        </w:rPr>
      </w:pPr>
      <w:r>
        <w:rPr>
          <w:rFonts w:hint="eastAsia" w:ascii="黑体" w:eastAsia="黑体"/>
          <w:sz w:val="32"/>
          <w:szCs w:val="32"/>
        </w:rPr>
        <w:t>二、培训内容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主要围绕以下</w:t>
      </w:r>
      <w:r>
        <w:rPr>
          <w:rFonts w:hint="eastAsia" w:ascii="仿宋_GB2312" w:eastAsia="仿宋_GB2312"/>
          <w:sz w:val="32"/>
          <w:szCs w:val="32"/>
          <w:lang w:val="en-US" w:eastAsia="zh-CN"/>
        </w:rPr>
        <w:t>6</w:t>
      </w:r>
      <w:r>
        <w:rPr>
          <w:rFonts w:hint="eastAsia" w:ascii="仿宋_GB2312" w:eastAsia="仿宋_GB2312"/>
          <w:sz w:val="32"/>
          <w:szCs w:val="32"/>
        </w:rPr>
        <w:t>个专题进行集中教育培训。</w:t>
      </w:r>
    </w:p>
    <w:p>
      <w:pPr>
        <w:spacing w:line="560" w:lineRule="exact"/>
        <w:ind w:firstLine="643" w:firstLineChars="200"/>
        <w:rPr>
          <w:rFonts w:hint="eastAsia" w:ascii="仿宋_GB2312" w:hAnsi="仿宋_GB2312" w:eastAsia="仿宋_GB2312" w:cs="仿宋_GB2312"/>
          <w:bCs/>
          <w:sz w:val="32"/>
          <w:szCs w:val="32"/>
        </w:rPr>
      </w:pPr>
      <w:r>
        <w:rPr>
          <w:rFonts w:hint="eastAsia" w:ascii="楷体_GB2312" w:hAnsi="楷体_GB2312" w:eastAsia="楷体_GB2312" w:cs="楷体_GB2312"/>
          <w:b/>
          <w:sz w:val="32"/>
          <w:szCs w:val="32"/>
        </w:rPr>
        <w:t>1.深入学习贯彻习近平新时代中国特色社会主义思想。</w:t>
      </w:r>
      <w:r>
        <w:rPr>
          <w:rFonts w:hint="eastAsia" w:ascii="仿宋_GB2312" w:hAnsi="仿宋_GB2312" w:eastAsia="仿宋_GB2312" w:cs="仿宋_GB2312"/>
          <w:bCs/>
          <w:sz w:val="32"/>
          <w:szCs w:val="32"/>
        </w:rPr>
        <w:t>通过本专题学习，引导党员读原著、学原文、悟原理，深刻认识习近平新时代中国特色社会主义思想科学回答了中国之问、世界之问、人民之问、时代之问，是当代中国马克思主义、二十一世纪马克思主义，是中华文化和中国精神的时代精华，实现了马克思主义中国化时代化新的飞跃，开辟了马克思主义中国化时代化新境界，为新时代党和国家事业发展提供了根本遵循。从马克思主义基本原理中把握这一思想的理论基石和思想根脉，从“两个结合”中把握这一思想的中国特色和时代特征，从“六个必须坚持”中把握这一思想的世界观、方法论和贯穿其中的立场观点方法，真正把看家本领、兴党本领、强国本领学到手，坚持不懈用这一科学理论武装头脑、指导实践、推动工作。</w:t>
      </w:r>
    </w:p>
    <w:p>
      <w:pPr>
        <w:spacing w:line="560" w:lineRule="exact"/>
        <w:ind w:firstLine="643" w:firstLineChars="200"/>
        <w:rPr>
          <w:rFonts w:hint="eastAsia" w:ascii="仿宋_GB2312" w:hAnsi="仿宋_GB2312" w:eastAsia="仿宋_GB2312" w:cs="仿宋_GB2312"/>
          <w:bCs/>
          <w:sz w:val="32"/>
          <w:szCs w:val="32"/>
          <w:lang w:eastAsia="zh-CN"/>
        </w:rPr>
      </w:pPr>
      <w:r>
        <w:rPr>
          <w:rFonts w:hint="eastAsia" w:ascii="楷体_GB2312" w:hAnsi="楷体_GB2312" w:eastAsia="楷体_GB2312" w:cs="楷体_GB2312"/>
          <w:b/>
          <w:sz w:val="32"/>
          <w:szCs w:val="32"/>
        </w:rPr>
        <w:t>2.深入学习贯彻习近平文化思想。</w:t>
      </w:r>
      <w:r>
        <w:rPr>
          <w:rFonts w:hint="eastAsia" w:ascii="仿宋_GB2312" w:hAnsi="仿宋_GB2312" w:eastAsia="仿宋_GB2312" w:cs="仿宋_GB2312"/>
          <w:bCs/>
          <w:sz w:val="32"/>
          <w:szCs w:val="32"/>
        </w:rPr>
        <w:t>通过本专题学习，引导党员深刻认识习近平文化思想既有文化理论观点上的创新突破，又有文化工作布局上的部署要求，明体达用、体用贯通，明确了新时代文化建设的路线图和任务书，是新时代党领导文化建设实践经验的理论总结，丰富和发展了马克思主义文化理论，构成了习近平新时代中国特色社会主义思想的文化篇。深入领会这一思想蕴含的重大创新观点、关于文化建设的战略部署、贯穿其中的科学方法论，更好担负起新的文化使命，在加快建设中华民族现代文明上探索新经验、展现新作为。</w:t>
      </w:r>
    </w:p>
    <w:p>
      <w:pPr>
        <w:spacing w:line="560" w:lineRule="exact"/>
        <w:ind w:firstLine="643" w:firstLineChars="200"/>
        <w:rPr>
          <w:rFonts w:hint="eastAsia" w:ascii="仿宋_GB2312" w:hAnsi="仿宋_GB2312" w:eastAsia="仿宋_GB2312" w:cs="仿宋_GB2312"/>
          <w:bCs/>
          <w:sz w:val="32"/>
          <w:szCs w:val="32"/>
        </w:rPr>
      </w:pPr>
      <w:r>
        <w:rPr>
          <w:rFonts w:hint="eastAsia" w:ascii="楷体_GB2312" w:hAnsi="楷体_GB2312" w:eastAsia="楷体_GB2312" w:cs="楷体_GB2312"/>
          <w:b/>
          <w:sz w:val="32"/>
          <w:szCs w:val="32"/>
        </w:rPr>
        <w:t>3.深入学习贯彻习近平总书记关于党的建设的重要思想。</w:t>
      </w:r>
      <w:r>
        <w:rPr>
          <w:rFonts w:hint="eastAsia" w:ascii="仿宋_GB2312" w:hAnsi="仿宋_GB2312" w:eastAsia="仿宋_GB2312" w:cs="仿宋_GB2312"/>
          <w:bCs/>
          <w:sz w:val="32"/>
          <w:szCs w:val="32"/>
        </w:rPr>
        <w:t>通过本专题学习，引导党员充分认识习近平总书记关于党的建设的重要思想的重大意义，深刻理解党的建设的根本原则、科学布局、价值追求和重点任务，切实增强贯彻落实的政治自觉、思想自觉和行动自觉。准确把握这一重要思想“十三个坚持”的主要内容、蕴含的科学方法论和实践要求，真正把学习成效转化为真心爱党、时刻忧党、坚定护党、全力兴党的实际行动，转化为做好本职工作、深入推进新时代党的建设新的伟大工程的生动实践。</w:t>
      </w:r>
    </w:p>
    <w:p>
      <w:pPr>
        <w:spacing w:line="560" w:lineRule="exact"/>
        <w:ind w:firstLine="643" w:firstLineChars="200"/>
        <w:rPr>
          <w:rFonts w:hint="eastAsia" w:ascii="仿宋_GB2312" w:hAnsi="仿宋_GB2312" w:eastAsia="仿宋_GB2312" w:cs="仿宋_GB2312"/>
          <w:bCs/>
          <w:sz w:val="32"/>
          <w:szCs w:val="32"/>
        </w:rPr>
      </w:pPr>
      <w:r>
        <w:rPr>
          <w:rFonts w:hint="eastAsia" w:ascii="楷体_GB2312" w:hAnsi="楷体_GB2312" w:eastAsia="楷体_GB2312" w:cs="楷体_GB2312"/>
          <w:b/>
          <w:sz w:val="32"/>
          <w:szCs w:val="32"/>
        </w:rPr>
        <w:t>4.深入学习贯彻中央和省委经济工作会议精神。</w:t>
      </w:r>
      <w:r>
        <w:rPr>
          <w:rFonts w:hint="eastAsia" w:ascii="仿宋_GB2312" w:hAnsi="仿宋_GB2312" w:eastAsia="仿宋_GB2312" w:cs="仿宋_GB2312"/>
          <w:bCs/>
          <w:sz w:val="32"/>
          <w:szCs w:val="32"/>
        </w:rPr>
        <w:t>通过本专题学习，引导党员充分认识2023年以习近平同志为核心的党中央团结带领全党全国各族人民，顶住外部压力、克服内部困难，全面深化改革开放，加大宏观调控力度，着力扩大内需、优化结构、提振信心、防范化解风险，我国经济回升向好，高质量发展扎实推进。深刻理解做好2024年经济工作，要聚焦经济建设这一中心工作和高质量发展这一首要任务，坚持稳中求进工作总基调，完整准确全面贯彻新发展理念，加快服务全国构建新发展格局，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以当表率、做示范、走在前的果敢担当，坚定信心，振奋精神，团结奋斗，继续爬坡过坎、攻坚克难，真正挑起大梁，为稳定全国经济作出更大贡献。</w:t>
      </w:r>
    </w:p>
    <w:p>
      <w:pPr>
        <w:spacing w:line="560" w:lineRule="exact"/>
        <w:ind w:firstLine="643" w:firstLineChars="200"/>
        <w:rPr>
          <w:rFonts w:hint="eastAsia" w:ascii="仿宋_GB2312" w:hAnsi="仿宋_GB2312" w:eastAsia="仿宋_GB2312" w:cs="仿宋_GB2312"/>
          <w:bCs/>
          <w:sz w:val="32"/>
          <w:szCs w:val="32"/>
        </w:rPr>
      </w:pPr>
      <w:r>
        <w:rPr>
          <w:rFonts w:hint="eastAsia" w:ascii="楷体_GB2312" w:hAnsi="楷体_GB2312" w:eastAsia="楷体_GB2312" w:cs="楷体_GB2312"/>
          <w:b/>
          <w:sz w:val="32"/>
          <w:szCs w:val="32"/>
          <w:lang w:val="en-US" w:eastAsia="zh-CN"/>
        </w:rPr>
        <w:t>5.深入学习贯彻省委十四届四次、五次全会精神。</w:t>
      </w:r>
      <w:r>
        <w:rPr>
          <w:rFonts w:hint="eastAsia" w:ascii="仿宋_GB2312" w:hAnsi="仿宋_GB2312" w:eastAsia="仿宋_GB2312" w:cs="仿宋_GB2312"/>
          <w:bCs/>
          <w:sz w:val="32"/>
          <w:szCs w:val="32"/>
        </w:rPr>
        <w:t>通过本专题学习，引导党员深刻认识省委十四届四次全会是在全省上下深入学习贯彻习近平总书记对江苏工作重要讲话精神和党的二十大精神、昂首阔步奋进现代化建设新征程的关键时刻召开的一次重要会议，对标“四个走在前”“四个新”,突出强调了现代化建设中10个具有牵引性的重点工作，对6个方面“走在前”作出部署，细化了“走在前、做示范”的“任务书”“施工图”;省委十四届五次全会全面贯彻落实党的二十大和二十届二中全会精神，对学习贯彻习近平总书记关于江苏工作重要讲话重要指示精神进行阶段性总结和进一步部署推进，从加快构建现代化产业体系等6个方面作出部署，进一步明确工作安排、主攻方向和重点任务，凝心聚力共同把中国式现代化江苏新实践不断推向前进，努力交出不负习近平总书记重托、不负江苏人民期待的时代答卷。</w:t>
      </w:r>
    </w:p>
    <w:p>
      <w:pPr>
        <w:spacing w:line="560" w:lineRule="exact"/>
        <w:ind w:firstLine="643" w:firstLineChars="200"/>
        <w:rPr>
          <w:rFonts w:hint="default" w:ascii="仿宋_GB2312" w:hAnsi="仿宋_GB2312" w:eastAsia="仿宋_GB2312" w:cs="仿宋_GB2312"/>
          <w:bCs/>
          <w:sz w:val="32"/>
          <w:szCs w:val="32"/>
          <w:lang w:val="en-US"/>
        </w:rPr>
      </w:pPr>
      <w:r>
        <w:rPr>
          <w:rFonts w:hint="eastAsia" w:ascii="楷体_GB2312" w:hAnsi="楷体_GB2312" w:eastAsia="楷体_GB2312" w:cs="楷体_GB2312"/>
          <w:b/>
          <w:sz w:val="32"/>
          <w:szCs w:val="32"/>
          <w:lang w:val="en-US" w:eastAsia="zh-CN"/>
        </w:rPr>
        <w:t>6.深入学习贯彻市第八次党代会第三次会议和县委十五届八次全会精神。</w:t>
      </w:r>
      <w:r>
        <w:rPr>
          <w:rFonts w:hint="eastAsia" w:ascii="仿宋_GB2312" w:hAnsi="仿宋_GB2312" w:eastAsia="仿宋_GB2312" w:cs="仿宋_GB2312"/>
          <w:bCs/>
          <w:sz w:val="32"/>
          <w:szCs w:val="32"/>
        </w:rPr>
        <w:t>通过本专题学习，引导党员准确把握2024年工作任务和今后一个时期重点工作，大力弘扬以改革创新为核心的时代精神，聚焦发展定位、形势任务和重点矛盾，围绕会议提出的坚持稳中求进、以进促稳、先立后破，统筹“三大目标”“四项任务”“五大行动”，坚定不移走工业强县之路，把改革创新贯穿各项工作始终，能快则快推动高质量跨越发展，</w:t>
      </w:r>
      <w:r>
        <w:rPr>
          <w:rFonts w:hint="eastAsia" w:ascii="仿宋_GB2312" w:hAnsi="仿宋_GB2312" w:eastAsia="仿宋_GB2312" w:cs="仿宋_GB2312"/>
          <w:bCs/>
          <w:sz w:val="32"/>
          <w:szCs w:val="32"/>
          <w:lang w:eastAsia="zh-CN"/>
        </w:rPr>
        <w:t>努力实现县域经济质的有效提升和量的较快增长，为推动盱眙县域经济高质量发展作出新的更大贡献。</w:t>
      </w:r>
    </w:p>
    <w:p>
      <w:pPr>
        <w:spacing w:line="560" w:lineRule="exact"/>
        <w:ind w:firstLine="640" w:firstLineChars="200"/>
        <w:rPr>
          <w:rFonts w:hint="eastAsia" w:ascii="黑体" w:eastAsia="黑体"/>
          <w:sz w:val="32"/>
          <w:szCs w:val="32"/>
        </w:rPr>
      </w:pPr>
      <w:r>
        <w:rPr>
          <w:rFonts w:hint="eastAsia" w:ascii="黑体" w:eastAsia="黑体"/>
          <w:sz w:val="32"/>
          <w:szCs w:val="32"/>
        </w:rPr>
        <w:t>三、重点任务</w:t>
      </w:r>
    </w:p>
    <w:p>
      <w:pPr>
        <w:spacing w:line="560" w:lineRule="exact"/>
        <w:ind w:firstLine="643" w:firstLineChars="200"/>
        <w:rPr>
          <w:rFonts w:hint="eastAsia" w:ascii="仿宋_GB2312" w:eastAsia="仿宋_GB2312"/>
          <w:sz w:val="32"/>
          <w:szCs w:val="32"/>
          <w:lang w:eastAsia="zh-CN"/>
        </w:rPr>
      </w:pPr>
      <w:r>
        <w:rPr>
          <w:rFonts w:hint="eastAsia" w:ascii="楷体_GB2312" w:eastAsia="楷体_GB2312"/>
          <w:b/>
          <w:sz w:val="32"/>
          <w:szCs w:val="32"/>
        </w:rPr>
        <w:t>1.组织集中学习培训。</w:t>
      </w:r>
      <w:r>
        <w:rPr>
          <w:rFonts w:hint="eastAsia" w:ascii="仿宋_GB2312" w:eastAsia="仿宋_GB2312"/>
          <w:sz w:val="32"/>
          <w:szCs w:val="32"/>
        </w:rPr>
        <w:t>各</w:t>
      </w:r>
      <w:r>
        <w:rPr>
          <w:rFonts w:hint="eastAsia" w:ascii="仿宋_GB2312" w:eastAsia="仿宋_GB2312"/>
          <w:sz w:val="32"/>
          <w:szCs w:val="32"/>
          <w:lang w:val="en-US" w:eastAsia="zh-CN"/>
        </w:rPr>
        <w:t>党支部</w:t>
      </w:r>
      <w:r>
        <w:rPr>
          <w:rFonts w:hint="eastAsia" w:ascii="仿宋_GB2312" w:eastAsia="仿宋_GB2312"/>
          <w:sz w:val="32"/>
          <w:szCs w:val="32"/>
        </w:rPr>
        <w:t>要围绕本年度冬训工作专题内容，结合主题教育</w:t>
      </w:r>
      <w:r>
        <w:rPr>
          <w:rFonts w:hint="eastAsia" w:ascii="仿宋_GB2312" w:eastAsia="仿宋_GB2312"/>
          <w:sz w:val="32"/>
          <w:szCs w:val="32"/>
          <w:lang w:val="en-US" w:eastAsia="zh-CN"/>
        </w:rPr>
        <w:t>要求</w:t>
      </w:r>
      <w:r>
        <w:rPr>
          <w:rFonts w:hint="eastAsia" w:ascii="仿宋_GB2312" w:eastAsia="仿宋_GB2312"/>
          <w:sz w:val="32"/>
          <w:szCs w:val="32"/>
        </w:rPr>
        <w:t>，灵活采取多种方式组织党员培训，学习内容要做到突出重点，通俗易懂。对于不能参加集中学习的党员，要以适当方式进行补学补训，努力实现参训全覆盖。</w:t>
      </w:r>
      <w:r>
        <w:rPr>
          <w:rFonts w:hint="eastAsia" w:ascii="仿宋_GB2312" w:eastAsia="仿宋_GB2312"/>
          <w:sz w:val="32"/>
          <w:szCs w:val="32"/>
          <w:lang w:val="en-US" w:eastAsia="zh-CN"/>
        </w:rPr>
        <w:t>各支部于3月15日前报送冬训动员会、冬训第一课的图片、讲话稿及会议记录，并将集中学习图片、学习材料、学习记录一并报送。</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2.开展党员冬训“三微”活动。</w:t>
      </w:r>
    </w:p>
    <w:p>
      <w:pPr>
        <w:spacing w:line="56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(1)讲好冬训微课。</w:t>
      </w:r>
      <w:r>
        <w:rPr>
          <w:rFonts w:hint="eastAsia" w:ascii="仿宋_GB2312" w:eastAsia="仿宋_GB2312"/>
          <w:sz w:val="32"/>
          <w:szCs w:val="32"/>
        </w:rPr>
        <w:t>倡导普通党员、本地专家、地方名嘴等，面向</w:t>
      </w:r>
      <w:r>
        <w:rPr>
          <w:rFonts w:hint="eastAsia" w:ascii="仿宋_GB2312" w:eastAsia="仿宋_GB2312"/>
          <w:sz w:val="32"/>
          <w:szCs w:val="32"/>
          <w:lang w:val="en-US" w:eastAsia="zh-CN"/>
        </w:rPr>
        <w:t>支部</w:t>
      </w:r>
      <w:r>
        <w:rPr>
          <w:rFonts w:hint="eastAsia" w:ascii="仿宋_GB2312" w:eastAsia="仿宋_GB2312"/>
          <w:sz w:val="32"/>
          <w:szCs w:val="32"/>
        </w:rPr>
        <w:t>党员上一节30分钟以内的冬训微课。要求紧扣冬训专题，坚持正确导向，针对</w:t>
      </w:r>
      <w:r>
        <w:rPr>
          <w:rFonts w:hint="eastAsia" w:ascii="仿宋_GB2312" w:eastAsia="仿宋_GB2312"/>
          <w:sz w:val="32"/>
          <w:szCs w:val="32"/>
          <w:lang w:val="en-US" w:eastAsia="zh-CN"/>
        </w:rPr>
        <w:t>学校</w:t>
      </w:r>
      <w:r>
        <w:rPr>
          <w:rFonts w:hint="eastAsia" w:ascii="仿宋_GB2312" w:eastAsia="仿宋_GB2312"/>
          <w:sz w:val="32"/>
          <w:szCs w:val="32"/>
        </w:rPr>
        <w:t>党员特点和需求，用好</w:t>
      </w:r>
      <w:r>
        <w:rPr>
          <w:rFonts w:hint="eastAsia" w:ascii="仿宋_GB2312" w:eastAsia="仿宋_GB2312"/>
          <w:sz w:val="32"/>
          <w:szCs w:val="32"/>
          <w:lang w:eastAsia="zh-CN"/>
        </w:rPr>
        <w:t>本</w:t>
      </w:r>
      <w:r>
        <w:rPr>
          <w:rFonts w:hint="eastAsia" w:ascii="仿宋_GB2312" w:eastAsia="仿宋_GB2312"/>
          <w:sz w:val="32"/>
          <w:szCs w:val="32"/>
          <w:lang w:val="en-US" w:eastAsia="zh-CN"/>
        </w:rPr>
        <w:t>支部</w:t>
      </w:r>
      <w:r>
        <w:rPr>
          <w:rFonts w:hint="eastAsia" w:ascii="仿宋_GB2312" w:eastAsia="仿宋_GB2312"/>
          <w:sz w:val="32"/>
          <w:szCs w:val="32"/>
        </w:rPr>
        <w:t>资源，讲好身边故事，激发思想共鸣。冬训结束后，对</w:t>
      </w:r>
      <w:r>
        <w:rPr>
          <w:rFonts w:hint="eastAsia" w:ascii="仿宋_GB2312" w:eastAsia="仿宋_GB2312"/>
          <w:sz w:val="32"/>
          <w:szCs w:val="32"/>
          <w:lang w:val="en-US" w:eastAsia="zh-CN"/>
        </w:rPr>
        <w:t>各支部</w:t>
      </w:r>
      <w:r>
        <w:rPr>
          <w:rFonts w:hint="eastAsia" w:ascii="仿宋_GB2312" w:eastAsia="仿宋_GB2312"/>
          <w:sz w:val="32"/>
          <w:szCs w:val="32"/>
        </w:rPr>
        <w:t>优秀微课和讲稿进行遴选，</w:t>
      </w:r>
      <w:r>
        <w:rPr>
          <w:rFonts w:hint="eastAsia" w:ascii="仿宋_GB2312" w:eastAsia="仿宋_GB2312"/>
          <w:sz w:val="32"/>
          <w:szCs w:val="32"/>
          <w:lang w:eastAsia="zh-CN"/>
        </w:rPr>
        <w:t>向</w:t>
      </w:r>
      <w:r>
        <w:rPr>
          <w:rFonts w:hint="eastAsia" w:ascii="仿宋_GB2312" w:eastAsia="仿宋_GB2312"/>
          <w:sz w:val="32"/>
          <w:szCs w:val="32"/>
          <w:lang w:val="en-US" w:eastAsia="zh-CN"/>
        </w:rPr>
        <w:t>县、市</w:t>
      </w:r>
      <w:r>
        <w:rPr>
          <w:rFonts w:hint="eastAsia" w:ascii="仿宋_GB2312" w:eastAsia="仿宋_GB2312"/>
          <w:sz w:val="32"/>
          <w:szCs w:val="32"/>
        </w:rPr>
        <w:t>级媒体平台推送。</w:t>
      </w:r>
      <w:r>
        <w:rPr>
          <w:rFonts w:hint="eastAsia" w:ascii="仿宋_GB2312" w:eastAsia="仿宋_GB2312"/>
          <w:sz w:val="32"/>
          <w:szCs w:val="32"/>
          <w:lang w:val="en-US" w:eastAsia="zh-CN"/>
        </w:rPr>
        <w:t>各支部于3月12日前报送一节微课讲稿或PPT演示稿。</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(2)征集冬训微感悟。</w:t>
      </w:r>
      <w:r>
        <w:rPr>
          <w:rFonts w:hint="eastAsia" w:ascii="仿宋_GB2312" w:eastAsia="仿宋_GB2312"/>
          <w:sz w:val="32"/>
          <w:szCs w:val="32"/>
        </w:rPr>
        <w:t>围绕党员参加冬训专题理论学习的心得体会，各</w:t>
      </w:r>
      <w:r>
        <w:rPr>
          <w:rFonts w:hint="eastAsia" w:ascii="仿宋_GB2312" w:eastAsia="仿宋_GB2312"/>
          <w:sz w:val="32"/>
          <w:szCs w:val="32"/>
          <w:lang w:val="en-US" w:eastAsia="zh-CN"/>
        </w:rPr>
        <w:t>支部</w:t>
      </w:r>
      <w:r>
        <w:rPr>
          <w:rFonts w:hint="eastAsia" w:ascii="仿宋_GB2312" w:eastAsia="仿宋_GB2312"/>
          <w:sz w:val="32"/>
          <w:szCs w:val="32"/>
        </w:rPr>
        <w:t>遴选报送基层党员微感悟</w:t>
      </w:r>
      <w:r>
        <w:rPr>
          <w:rFonts w:hint="eastAsia" w:ascii="仿宋_GB2312" w:eastAsia="仿宋_GB2312"/>
          <w:sz w:val="32"/>
          <w:szCs w:val="32"/>
          <w:lang w:eastAsia="zh-CN"/>
        </w:rPr>
        <w:t>，</w:t>
      </w:r>
      <w:r>
        <w:rPr>
          <w:rFonts w:hint="eastAsia" w:ascii="仿宋_GB2312" w:eastAsia="仿宋_GB2312"/>
          <w:sz w:val="32"/>
          <w:szCs w:val="32"/>
          <w:lang w:val="en-US" w:eastAsia="zh-CN"/>
        </w:rPr>
        <w:t>并于3月20日前，报送1篇以上，</w:t>
      </w:r>
      <w:r>
        <w:rPr>
          <w:rFonts w:hint="eastAsia" w:ascii="仿宋_GB2312" w:eastAsia="仿宋_GB2312"/>
          <w:sz w:val="32"/>
          <w:szCs w:val="32"/>
        </w:rPr>
        <w:t>注明“冬训微感悟+</w:t>
      </w:r>
      <w:r>
        <w:rPr>
          <w:rFonts w:hint="eastAsia" w:ascii="仿宋_GB2312" w:eastAsia="仿宋_GB2312"/>
          <w:sz w:val="32"/>
          <w:szCs w:val="32"/>
          <w:lang w:val="en-US" w:eastAsia="zh-CN"/>
        </w:rPr>
        <w:t>支部</w:t>
      </w:r>
      <w:r>
        <w:rPr>
          <w:rFonts w:hint="eastAsia" w:ascii="仿宋_GB2312" w:eastAsia="仿宋_GB2312"/>
          <w:sz w:val="32"/>
          <w:szCs w:val="32"/>
        </w:rPr>
        <w:t>+作者+标题”,文章篇幅、体裁不限,</w:t>
      </w:r>
      <w:r>
        <w:rPr>
          <w:rFonts w:hint="eastAsia" w:ascii="仿宋_GB2312" w:eastAsia="仿宋_GB2312"/>
          <w:sz w:val="32"/>
          <w:szCs w:val="32"/>
          <w:lang w:val="en-US" w:eastAsia="zh-CN"/>
        </w:rPr>
        <w:t>综合办</w:t>
      </w:r>
      <w:r>
        <w:rPr>
          <w:rFonts w:hint="eastAsia" w:ascii="仿宋_GB2312" w:eastAsia="仿宋_GB2312"/>
          <w:sz w:val="32"/>
          <w:szCs w:val="32"/>
        </w:rPr>
        <w:t>将择优</w:t>
      </w:r>
      <w:r>
        <w:rPr>
          <w:rFonts w:hint="eastAsia" w:ascii="仿宋_GB2312" w:eastAsia="仿宋_GB2312"/>
          <w:sz w:val="32"/>
          <w:szCs w:val="32"/>
          <w:lang w:val="en-US" w:eastAsia="zh-CN"/>
        </w:rPr>
        <w:t>向宣传部推送，有机会</w:t>
      </w:r>
      <w:r>
        <w:rPr>
          <w:rFonts w:hint="eastAsia" w:ascii="仿宋_GB2312" w:eastAsia="仿宋_GB2312"/>
          <w:sz w:val="32"/>
          <w:szCs w:val="32"/>
        </w:rPr>
        <w:t>在“学习强国”江苏学习平台</w:t>
      </w:r>
      <w:r>
        <w:rPr>
          <w:rFonts w:hint="eastAsia" w:ascii="仿宋_GB2312" w:eastAsia="仿宋_GB2312"/>
          <w:sz w:val="32"/>
          <w:szCs w:val="32"/>
          <w:lang w:eastAsia="zh-CN"/>
        </w:rPr>
        <w:t>、</w:t>
      </w:r>
      <w:r>
        <w:rPr>
          <w:rFonts w:hint="eastAsia" w:ascii="仿宋_GB2312" w:eastAsia="仿宋_GB2312"/>
          <w:sz w:val="32"/>
          <w:szCs w:val="32"/>
        </w:rPr>
        <w:t>“理论之光”网站、“淮安宣传”公众号等刊登。</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(3)组织金句微分享。</w:t>
      </w:r>
      <w:r>
        <w:rPr>
          <w:rFonts w:hint="eastAsia" w:ascii="仿宋_GB2312" w:eastAsia="仿宋_GB2312"/>
          <w:sz w:val="32"/>
          <w:szCs w:val="32"/>
        </w:rPr>
        <w:t>开展“金句我来讲”活动，各</w:t>
      </w:r>
      <w:r>
        <w:rPr>
          <w:rFonts w:hint="eastAsia" w:ascii="仿宋_GB2312" w:eastAsia="仿宋_GB2312"/>
          <w:sz w:val="32"/>
          <w:szCs w:val="32"/>
          <w:lang w:val="en-US" w:eastAsia="zh-CN"/>
        </w:rPr>
        <w:t>支部</w:t>
      </w:r>
      <w:r>
        <w:rPr>
          <w:rFonts w:hint="eastAsia" w:ascii="仿宋_GB2312" w:eastAsia="仿宋_GB2312"/>
          <w:sz w:val="32"/>
          <w:szCs w:val="32"/>
        </w:rPr>
        <w:t>组织党员在读原著、学原文、悟原理的基础上，以微视频、微音频、微图文等方式，对习近平总书记金句谈认识、话体会。</w:t>
      </w:r>
      <w:r>
        <w:rPr>
          <w:rFonts w:hint="eastAsia" w:ascii="仿宋_GB2312" w:eastAsia="仿宋_GB2312"/>
          <w:sz w:val="32"/>
          <w:szCs w:val="32"/>
          <w:lang w:val="en-US" w:eastAsia="zh-CN"/>
        </w:rPr>
        <w:t>各支部于3月30日前报送</w:t>
      </w:r>
      <w:r>
        <w:rPr>
          <w:rFonts w:hint="eastAsia" w:ascii="仿宋_GB2312" w:eastAsia="仿宋_GB2312"/>
          <w:sz w:val="32"/>
          <w:szCs w:val="32"/>
          <w:lang w:eastAsia="zh-CN"/>
        </w:rPr>
        <w:t>微</w:t>
      </w:r>
      <w:r>
        <w:rPr>
          <w:rFonts w:hint="eastAsia" w:ascii="仿宋_GB2312" w:eastAsia="仿宋_GB2312"/>
          <w:sz w:val="32"/>
          <w:szCs w:val="32"/>
        </w:rPr>
        <w:t>视频</w:t>
      </w:r>
      <w:r>
        <w:rPr>
          <w:rFonts w:hint="eastAsia" w:ascii="仿宋_GB2312" w:eastAsia="仿宋_GB2312"/>
          <w:sz w:val="32"/>
          <w:szCs w:val="32"/>
          <w:lang w:val="en-US" w:eastAsia="zh-CN"/>
        </w:rPr>
        <w:t>。</w:t>
      </w:r>
    </w:p>
    <w:p>
      <w:pPr>
        <w:spacing w:line="560" w:lineRule="exact"/>
        <w:ind w:firstLine="643" w:firstLineChars="200"/>
        <w:rPr>
          <w:rFonts w:hint="eastAsia" w:ascii="仿宋_GB2312" w:eastAsia="仿宋_GB2312"/>
          <w:b/>
          <w:bCs/>
          <w:sz w:val="32"/>
          <w:szCs w:val="32"/>
          <w:lang w:eastAsia="zh-CN"/>
        </w:rPr>
      </w:pPr>
      <w:r>
        <w:rPr>
          <w:rFonts w:hint="eastAsia" w:ascii="楷体_GB2312" w:eastAsia="楷体_GB2312"/>
          <w:b/>
          <w:sz w:val="32"/>
          <w:szCs w:val="32"/>
        </w:rPr>
        <w:t>3.</w:t>
      </w:r>
      <w:r>
        <w:rPr>
          <w:rFonts w:hint="eastAsia" w:ascii="楷体_GB2312" w:eastAsia="楷体_GB2312"/>
          <w:b/>
          <w:sz w:val="32"/>
          <w:szCs w:val="32"/>
          <w:lang w:val="en-US" w:eastAsia="zh-CN"/>
        </w:rPr>
        <w:t>注重学习方式并做好宣传</w:t>
      </w:r>
      <w:r>
        <w:rPr>
          <w:rFonts w:hint="eastAsia" w:ascii="楷体_GB2312" w:eastAsia="楷体_GB2312"/>
          <w:b/>
          <w:sz w:val="32"/>
          <w:szCs w:val="32"/>
        </w:rPr>
        <w:t>。</w:t>
      </w:r>
      <w:r>
        <w:rPr>
          <w:rFonts w:hint="eastAsia" w:ascii="仿宋_GB2312" w:eastAsia="仿宋_GB2312"/>
          <w:sz w:val="32"/>
          <w:szCs w:val="32"/>
        </w:rPr>
        <w:t>各</w:t>
      </w:r>
      <w:r>
        <w:rPr>
          <w:rFonts w:hint="eastAsia" w:ascii="仿宋_GB2312" w:eastAsia="仿宋_GB2312"/>
          <w:sz w:val="32"/>
          <w:szCs w:val="32"/>
          <w:lang w:val="en-US" w:eastAsia="zh-CN"/>
        </w:rPr>
        <w:t>支部</w:t>
      </w:r>
      <w:r>
        <w:rPr>
          <w:rFonts w:hint="eastAsia" w:ascii="仿宋_GB2312" w:eastAsia="仿宋_GB2312"/>
          <w:sz w:val="32"/>
          <w:szCs w:val="32"/>
        </w:rPr>
        <w:t>要注重将冬训工作与“学习强国”学习平台、江苏先锋“党员大学习”平台相融合，充分用好平台优质资源，丰富培训内容，把集中学习与日常学习结合起来、线下学习与线上学习结合起来。</w:t>
      </w:r>
      <w:r>
        <w:rPr>
          <w:rFonts w:hint="eastAsia" w:ascii="仿宋_GB2312" w:eastAsia="仿宋_GB2312"/>
          <w:sz w:val="32"/>
          <w:szCs w:val="32"/>
          <w:lang w:val="en-US" w:eastAsia="zh-CN"/>
        </w:rPr>
        <w:t>要</w:t>
      </w:r>
      <w:r>
        <w:rPr>
          <w:rFonts w:hint="eastAsia" w:ascii="仿宋_GB2312" w:eastAsia="仿宋_GB2312"/>
          <w:sz w:val="32"/>
          <w:szCs w:val="32"/>
        </w:rPr>
        <w:t>创新理论宣传宣讲形式，推动党的创新理论“飞入寻常百姓家”。</w:t>
      </w:r>
      <w:r>
        <w:rPr>
          <w:rFonts w:hint="eastAsia" w:ascii="仿宋_GB2312" w:eastAsia="仿宋_GB2312"/>
          <w:sz w:val="32"/>
          <w:szCs w:val="32"/>
          <w:lang w:val="en-US" w:eastAsia="zh-CN"/>
        </w:rPr>
        <w:t>并于3月30日前报送冬训创新项目。</w:t>
      </w:r>
    </w:p>
    <w:p>
      <w:pPr>
        <w:spacing w:line="560" w:lineRule="exact"/>
        <w:ind w:firstLine="640" w:firstLineChars="200"/>
        <w:rPr>
          <w:rFonts w:hint="eastAsia" w:ascii="黑体" w:eastAsia="黑体"/>
          <w:sz w:val="32"/>
          <w:szCs w:val="32"/>
        </w:rPr>
      </w:pPr>
      <w:r>
        <w:rPr>
          <w:rFonts w:hint="eastAsia" w:ascii="黑体" w:eastAsia="黑体"/>
          <w:sz w:val="32"/>
          <w:szCs w:val="32"/>
        </w:rPr>
        <w:t>四、时间安排</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本年度的冬训</w:t>
      </w:r>
      <w:r>
        <w:rPr>
          <w:rFonts w:hint="eastAsia" w:ascii="仿宋_GB2312" w:eastAsia="仿宋_GB2312"/>
          <w:sz w:val="32"/>
          <w:szCs w:val="32"/>
        </w:rPr>
        <w:t>工作于202</w:t>
      </w:r>
      <w:r>
        <w:rPr>
          <w:rFonts w:hint="eastAsia" w:ascii="仿宋_GB2312" w:eastAsia="仿宋_GB2312"/>
          <w:sz w:val="32"/>
          <w:szCs w:val="32"/>
          <w:lang w:val="en-US" w:eastAsia="zh-CN"/>
        </w:rPr>
        <w:t>4</w:t>
      </w:r>
      <w:r>
        <w:rPr>
          <w:rFonts w:hint="eastAsia" w:ascii="仿宋_GB2312" w:eastAsia="仿宋_GB2312"/>
          <w:sz w:val="32"/>
          <w:szCs w:val="32"/>
        </w:rPr>
        <w:t>年1月集中动员部署</w:t>
      </w:r>
      <w:r>
        <w:rPr>
          <w:rFonts w:hint="eastAsia" w:ascii="仿宋_GB2312" w:eastAsia="仿宋_GB2312"/>
          <w:sz w:val="32"/>
          <w:szCs w:val="32"/>
          <w:lang w:eastAsia="zh-CN"/>
        </w:rPr>
        <w:t>、</w:t>
      </w:r>
      <w:r>
        <w:rPr>
          <w:rFonts w:hint="eastAsia" w:ascii="仿宋_GB2312" w:eastAsia="仿宋_GB2312"/>
          <w:sz w:val="32"/>
          <w:szCs w:val="32"/>
        </w:rPr>
        <w:t>组织骨干培训并全面推开，</w:t>
      </w:r>
      <w:r>
        <w:rPr>
          <w:rFonts w:hint="eastAsia" w:ascii="仿宋_GB2312" w:eastAsia="仿宋_GB2312"/>
          <w:sz w:val="32"/>
          <w:szCs w:val="32"/>
          <w:lang w:val="en-US" w:eastAsia="zh-CN"/>
        </w:rPr>
        <w:t>4月初</w:t>
      </w:r>
      <w:r>
        <w:rPr>
          <w:rFonts w:hint="eastAsia" w:ascii="仿宋_GB2312" w:eastAsia="仿宋_GB2312"/>
          <w:sz w:val="32"/>
          <w:szCs w:val="32"/>
        </w:rPr>
        <w:t>各</w:t>
      </w:r>
      <w:r>
        <w:rPr>
          <w:rFonts w:hint="eastAsia" w:ascii="仿宋_GB2312" w:eastAsia="仿宋_GB2312"/>
          <w:sz w:val="32"/>
          <w:szCs w:val="32"/>
          <w:lang w:val="en-US" w:eastAsia="zh-CN"/>
        </w:rPr>
        <w:t>支部</w:t>
      </w:r>
      <w:r>
        <w:rPr>
          <w:rFonts w:hint="eastAsia" w:ascii="仿宋_GB2312" w:eastAsia="仿宋_GB2312"/>
          <w:sz w:val="32"/>
          <w:szCs w:val="32"/>
        </w:rPr>
        <w:t>完成冬训总结工作，并</w:t>
      </w:r>
      <w:r>
        <w:rPr>
          <w:rFonts w:hint="eastAsia" w:ascii="仿宋_GB2312" w:eastAsia="仿宋_GB2312"/>
          <w:sz w:val="32"/>
          <w:szCs w:val="32"/>
          <w:lang w:val="en-US" w:eastAsia="zh-CN"/>
        </w:rPr>
        <w:t>按时间要求，将</w:t>
      </w:r>
      <w:r>
        <w:rPr>
          <w:rFonts w:hint="eastAsia" w:ascii="仿宋_GB2312" w:eastAsia="仿宋_GB2312" w:cs="Times New Roman"/>
          <w:spacing w:val="4"/>
          <w:sz w:val="32"/>
          <w:szCs w:val="32"/>
        </w:rPr>
        <w:t>相关材料报送至</w:t>
      </w:r>
      <w:r>
        <w:rPr>
          <w:rFonts w:hint="eastAsia" w:ascii="仿宋_GB2312" w:eastAsia="仿宋_GB2312" w:cs="Times New Roman"/>
          <w:spacing w:val="4"/>
          <w:sz w:val="32"/>
          <w:szCs w:val="32"/>
          <w:lang w:val="en-US" w:eastAsia="zh-CN"/>
        </w:rPr>
        <w:t>吴松霖处</w:t>
      </w:r>
      <w:r>
        <w:rPr>
          <w:rFonts w:hint="eastAsia" w:ascii="仿宋_GB2312" w:eastAsia="仿宋_GB2312"/>
          <w:sz w:val="32"/>
          <w:szCs w:val="32"/>
        </w:rPr>
        <w:t>。</w:t>
      </w:r>
    </w:p>
    <w:p>
      <w:pPr>
        <w:spacing w:line="560" w:lineRule="exact"/>
        <w:ind w:firstLine="640" w:firstLineChars="200"/>
        <w:rPr>
          <w:rFonts w:hint="eastAsia" w:ascii="黑体" w:eastAsia="黑体"/>
          <w:sz w:val="32"/>
          <w:szCs w:val="32"/>
        </w:rPr>
      </w:pPr>
      <w:r>
        <w:rPr>
          <w:rFonts w:hint="eastAsia" w:ascii="黑体" w:eastAsia="黑体"/>
          <w:sz w:val="32"/>
          <w:szCs w:val="32"/>
        </w:rPr>
        <w:t>五、</w:t>
      </w:r>
      <w:r>
        <w:rPr>
          <w:rFonts w:hint="eastAsia" w:ascii="黑体" w:eastAsia="黑体"/>
          <w:sz w:val="32"/>
          <w:szCs w:val="32"/>
          <w:lang w:val="en-US" w:eastAsia="zh-CN"/>
        </w:rPr>
        <w:t>相关</w:t>
      </w:r>
      <w:r>
        <w:rPr>
          <w:rFonts w:hint="eastAsia" w:ascii="黑体" w:eastAsia="黑体"/>
          <w:sz w:val="32"/>
          <w:szCs w:val="32"/>
        </w:rPr>
        <w:t>要求</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1.</w:t>
      </w:r>
      <w:r>
        <w:rPr>
          <w:rFonts w:hint="eastAsia" w:ascii="楷体_GB2312" w:eastAsia="楷体_GB2312"/>
          <w:b/>
          <w:sz w:val="32"/>
          <w:szCs w:val="32"/>
          <w:lang w:eastAsia="zh-CN"/>
        </w:rPr>
        <w:t>强化</w:t>
      </w:r>
      <w:r>
        <w:rPr>
          <w:rFonts w:hint="eastAsia" w:ascii="楷体_GB2312" w:eastAsia="楷体_GB2312"/>
          <w:b/>
          <w:sz w:val="32"/>
          <w:szCs w:val="32"/>
        </w:rPr>
        <w:t>组织领导。</w:t>
      </w:r>
      <w:r>
        <w:rPr>
          <w:rFonts w:hint="eastAsia" w:ascii="仿宋" w:hAnsi="仿宋" w:eastAsia="仿宋" w:cs="仿宋"/>
          <w:b w:val="0"/>
          <w:bCs/>
          <w:sz w:val="32"/>
          <w:szCs w:val="32"/>
          <w:lang w:val="en-US" w:eastAsia="zh-CN"/>
        </w:rPr>
        <w:t>学院党委</w:t>
      </w:r>
      <w:r>
        <w:rPr>
          <w:rFonts w:hint="eastAsia" w:ascii="仿宋_GB2312" w:eastAsia="仿宋_GB2312"/>
          <w:sz w:val="32"/>
          <w:szCs w:val="32"/>
        </w:rPr>
        <w:t>高度重视冬训工作，</w:t>
      </w:r>
      <w:r>
        <w:rPr>
          <w:rFonts w:hint="eastAsia" w:ascii="仿宋_GB2312" w:eastAsia="仿宋_GB2312"/>
          <w:sz w:val="32"/>
          <w:szCs w:val="32"/>
          <w:lang w:val="en-US" w:eastAsia="zh-CN"/>
        </w:rPr>
        <w:t>成立了党委书记为组长、分管负责人为副组长、各支部书记和组织、宣传处室为成员的冬训工作领导小组，各支部要</w:t>
      </w:r>
      <w:r>
        <w:rPr>
          <w:rFonts w:hint="eastAsia" w:ascii="仿宋_GB2312" w:eastAsia="仿宋_GB2312"/>
          <w:sz w:val="32"/>
          <w:szCs w:val="32"/>
        </w:rPr>
        <w:t>切实把</w:t>
      </w:r>
      <w:r>
        <w:rPr>
          <w:rFonts w:hint="eastAsia" w:ascii="仿宋_GB2312" w:eastAsia="仿宋_GB2312"/>
          <w:sz w:val="32"/>
          <w:szCs w:val="32"/>
          <w:lang w:val="en-US" w:eastAsia="zh-CN"/>
        </w:rPr>
        <w:t>冬训</w:t>
      </w:r>
      <w:r>
        <w:rPr>
          <w:rFonts w:hint="eastAsia" w:ascii="仿宋_GB2312" w:eastAsia="仿宋_GB2312"/>
          <w:sz w:val="32"/>
          <w:szCs w:val="32"/>
        </w:rPr>
        <w:t>工作作为加强</w:t>
      </w:r>
      <w:r>
        <w:rPr>
          <w:rFonts w:hint="eastAsia" w:ascii="仿宋_GB2312" w:eastAsia="仿宋_GB2312"/>
          <w:sz w:val="32"/>
          <w:szCs w:val="32"/>
          <w:lang w:val="en-US" w:eastAsia="zh-CN"/>
        </w:rPr>
        <w:t>党员</w:t>
      </w:r>
      <w:r>
        <w:rPr>
          <w:rFonts w:hint="eastAsia" w:ascii="仿宋_GB2312" w:eastAsia="仿宋_GB2312"/>
          <w:sz w:val="32"/>
          <w:szCs w:val="32"/>
        </w:rPr>
        <w:t>理论武装、建设学习型党</w:t>
      </w:r>
      <w:r>
        <w:rPr>
          <w:rFonts w:hint="eastAsia" w:ascii="仿宋_GB2312" w:eastAsia="仿宋_GB2312"/>
          <w:sz w:val="32"/>
          <w:szCs w:val="32"/>
          <w:lang w:val="en-US" w:eastAsia="zh-CN"/>
        </w:rPr>
        <w:t>支部</w:t>
      </w:r>
      <w:r>
        <w:rPr>
          <w:rFonts w:hint="eastAsia" w:ascii="仿宋_GB2312" w:eastAsia="仿宋_GB2312"/>
          <w:sz w:val="32"/>
          <w:szCs w:val="32"/>
        </w:rPr>
        <w:t>、激励党员坚决扛起“走在前、做示范”责任使命</w:t>
      </w:r>
      <w:r>
        <w:rPr>
          <w:rFonts w:hint="eastAsia" w:ascii="仿宋_GB2312" w:eastAsia="仿宋_GB2312"/>
          <w:sz w:val="32"/>
          <w:szCs w:val="32"/>
          <w:lang w:val="en-US" w:eastAsia="zh-CN"/>
        </w:rPr>
        <w:t>和办好人民满意的职业教育责任担当</w:t>
      </w:r>
      <w:r>
        <w:rPr>
          <w:rFonts w:hint="eastAsia" w:ascii="仿宋_GB2312" w:eastAsia="仿宋_GB2312"/>
          <w:sz w:val="32"/>
          <w:szCs w:val="32"/>
        </w:rPr>
        <w:t>。</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2.提升工作实效。</w:t>
      </w:r>
      <w:r>
        <w:rPr>
          <w:rFonts w:hint="eastAsia" w:ascii="仿宋" w:hAnsi="仿宋" w:eastAsia="仿宋" w:cs="仿宋"/>
          <w:b w:val="0"/>
          <w:bCs/>
          <w:sz w:val="32"/>
          <w:szCs w:val="32"/>
          <w:lang w:val="en-US" w:eastAsia="zh-CN"/>
        </w:rPr>
        <w:t>各支部</w:t>
      </w:r>
      <w:r>
        <w:rPr>
          <w:rFonts w:hint="eastAsia" w:ascii="仿宋_GB2312" w:eastAsia="仿宋_GB2312"/>
          <w:sz w:val="32"/>
          <w:szCs w:val="32"/>
        </w:rPr>
        <w:t>做好训前调查研究工作，使冬训工作更加贴近党员思想实际，真正有的放矢、确保实效。</w:t>
      </w:r>
      <w:r>
        <w:rPr>
          <w:rFonts w:hint="eastAsia" w:ascii="仿宋_GB2312" w:eastAsia="仿宋_GB2312"/>
          <w:sz w:val="32"/>
          <w:szCs w:val="32"/>
          <w:lang w:val="en-US" w:eastAsia="zh-CN"/>
        </w:rPr>
        <w:t>要</w:t>
      </w:r>
      <w:r>
        <w:rPr>
          <w:rFonts w:hint="eastAsia" w:ascii="仿宋_GB2312" w:eastAsia="仿宋_GB2312"/>
          <w:sz w:val="32"/>
          <w:szCs w:val="32"/>
        </w:rPr>
        <w:t>积极开展宣讲活动，针对党员的需求，开展形式多样的对象化、分众化和靶向式宣讲，提升冬训工作吸引力感染力。</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3.营造浓厚氛围。</w:t>
      </w:r>
      <w:r>
        <w:rPr>
          <w:rFonts w:hint="eastAsia" w:ascii="仿宋" w:hAnsi="仿宋" w:eastAsia="仿宋" w:cs="仿宋"/>
          <w:b w:val="0"/>
          <w:bCs/>
          <w:sz w:val="32"/>
          <w:szCs w:val="32"/>
          <w:lang w:val="en-US" w:eastAsia="zh-CN"/>
        </w:rPr>
        <w:t>各支部</w:t>
      </w:r>
      <w:r>
        <w:rPr>
          <w:rFonts w:hint="eastAsia" w:ascii="仿宋_GB2312" w:eastAsia="仿宋_GB2312"/>
          <w:sz w:val="32"/>
          <w:szCs w:val="32"/>
        </w:rPr>
        <w:t>要坚持理论教育与舆论宣传同频共振，全方位多角度做好冬训宣传，营造良好舆论氛围。要及时总结宣传冬训工作的特色活动、新鲜经验，</w:t>
      </w:r>
      <w:r>
        <w:rPr>
          <w:rFonts w:hint="eastAsia" w:ascii="仿宋_GB2312" w:eastAsia="仿宋_GB2312"/>
          <w:sz w:val="32"/>
          <w:szCs w:val="32"/>
          <w:lang w:val="en-US" w:eastAsia="zh-CN"/>
        </w:rPr>
        <w:t>按照规定时间报送材料，并</w:t>
      </w:r>
      <w:r>
        <w:rPr>
          <w:rFonts w:hint="eastAsia" w:ascii="仿宋_GB2312" w:eastAsia="仿宋_GB2312"/>
          <w:sz w:val="32"/>
          <w:szCs w:val="32"/>
        </w:rPr>
        <w:t>要积极组织开展冬训经验交流</w:t>
      </w:r>
      <w:r>
        <w:rPr>
          <w:rFonts w:hint="eastAsia" w:ascii="仿宋_GB2312" w:eastAsia="仿宋_GB2312"/>
          <w:sz w:val="32"/>
          <w:szCs w:val="32"/>
          <w:lang w:eastAsia="zh-CN"/>
        </w:rPr>
        <w:t>，</w:t>
      </w:r>
      <w:r>
        <w:rPr>
          <w:rFonts w:hint="eastAsia" w:ascii="仿宋_GB2312" w:eastAsia="仿宋_GB2312"/>
          <w:sz w:val="32"/>
          <w:szCs w:val="32"/>
        </w:rPr>
        <w:t>充分发挥典型带动作用。</w:t>
      </w:r>
    </w:p>
    <w:p>
      <w:pPr>
        <w:spacing w:line="560" w:lineRule="exact"/>
        <w:ind w:firstLine="643" w:firstLineChars="200"/>
        <w:rPr>
          <w:rFonts w:hint="eastAsia" w:ascii="仿宋_GB2312" w:eastAsia="仿宋_GB2312"/>
          <w:sz w:val="32"/>
          <w:szCs w:val="32"/>
        </w:rPr>
      </w:pPr>
      <w:r>
        <w:rPr>
          <w:rFonts w:hint="eastAsia" w:ascii="楷体_GB2312" w:eastAsia="楷体_GB2312"/>
          <w:b/>
          <w:sz w:val="32"/>
          <w:szCs w:val="32"/>
        </w:rPr>
        <w:t>4.</w:t>
      </w:r>
      <w:r>
        <w:rPr>
          <w:rFonts w:hint="eastAsia" w:ascii="楷体_GB2312" w:eastAsia="楷体_GB2312"/>
          <w:b/>
          <w:sz w:val="32"/>
          <w:szCs w:val="32"/>
          <w:lang w:val="en-US" w:eastAsia="zh-CN"/>
        </w:rPr>
        <w:t>实行</w:t>
      </w:r>
      <w:r>
        <w:rPr>
          <w:rFonts w:hint="eastAsia" w:ascii="楷体_GB2312" w:eastAsia="楷体_GB2312"/>
          <w:b/>
          <w:sz w:val="32"/>
          <w:szCs w:val="32"/>
        </w:rPr>
        <w:t>考核评价。</w:t>
      </w:r>
      <w:r>
        <w:rPr>
          <w:rFonts w:hint="eastAsia" w:ascii="仿宋_GB2312" w:eastAsia="仿宋_GB2312"/>
          <w:sz w:val="32"/>
          <w:szCs w:val="32"/>
        </w:rPr>
        <w:t>各</w:t>
      </w:r>
      <w:r>
        <w:rPr>
          <w:rFonts w:hint="eastAsia" w:ascii="仿宋_GB2312" w:eastAsia="仿宋_GB2312"/>
          <w:sz w:val="32"/>
          <w:szCs w:val="32"/>
          <w:lang w:val="en-US" w:eastAsia="zh-CN"/>
        </w:rPr>
        <w:t>支部的</w:t>
      </w:r>
      <w:r>
        <w:rPr>
          <w:rFonts w:hint="eastAsia" w:ascii="仿宋_GB2312" w:eastAsia="仿宋_GB2312"/>
          <w:sz w:val="32"/>
          <w:szCs w:val="32"/>
        </w:rPr>
        <w:t>冬训工作情况将纳入</w:t>
      </w:r>
      <w:r>
        <w:rPr>
          <w:rFonts w:hint="eastAsia" w:ascii="仿宋_GB2312" w:eastAsia="仿宋_GB2312"/>
          <w:sz w:val="32"/>
          <w:szCs w:val="32"/>
          <w:lang w:val="en-US" w:eastAsia="zh-CN"/>
        </w:rPr>
        <w:t>学校的</w:t>
      </w:r>
      <w:r>
        <w:rPr>
          <w:rFonts w:hint="eastAsia" w:ascii="仿宋_GB2312" w:eastAsia="仿宋_GB2312"/>
          <w:sz w:val="32"/>
          <w:szCs w:val="32"/>
        </w:rPr>
        <w:t>党建考核内容。各</w:t>
      </w:r>
      <w:r>
        <w:rPr>
          <w:rFonts w:hint="eastAsia" w:ascii="仿宋_GB2312" w:eastAsia="仿宋_GB2312"/>
          <w:sz w:val="32"/>
          <w:szCs w:val="32"/>
          <w:lang w:val="en-US" w:eastAsia="zh-CN"/>
        </w:rPr>
        <w:t>支部</w:t>
      </w:r>
      <w:r>
        <w:rPr>
          <w:rFonts w:hint="eastAsia" w:ascii="仿宋_GB2312" w:eastAsia="仿宋_GB2312"/>
          <w:sz w:val="32"/>
          <w:szCs w:val="32"/>
        </w:rPr>
        <w:t>要切实完善冬训工作机制，确保冬训工作有力有序开展，进一步引导党员更加紧密地团结在以习近平同志为核心的党中央周围，在中央和省委、市委</w:t>
      </w:r>
      <w:r>
        <w:rPr>
          <w:rFonts w:hint="eastAsia" w:ascii="仿宋_GB2312" w:eastAsia="仿宋_GB2312"/>
          <w:sz w:val="32"/>
          <w:szCs w:val="32"/>
          <w:lang w:eastAsia="zh-CN"/>
        </w:rPr>
        <w:t>、县委</w:t>
      </w:r>
      <w:r>
        <w:rPr>
          <w:rFonts w:hint="eastAsia" w:ascii="仿宋_GB2312" w:eastAsia="仿宋_GB2312"/>
          <w:sz w:val="32"/>
          <w:szCs w:val="32"/>
          <w:lang w:val="en-US" w:eastAsia="zh-CN"/>
        </w:rPr>
        <w:t>和学院党委</w:t>
      </w:r>
      <w:r>
        <w:rPr>
          <w:rFonts w:hint="eastAsia" w:ascii="仿宋_GB2312" w:eastAsia="仿宋_GB2312"/>
          <w:sz w:val="32"/>
          <w:szCs w:val="32"/>
        </w:rPr>
        <w:t>的坚强领导下，锚定目标、奋发进取，攀高比强、跨越赶超，为推动县域经济高质量发展</w:t>
      </w:r>
      <w:r>
        <w:rPr>
          <w:rFonts w:hint="eastAsia" w:ascii="仿宋_GB2312" w:eastAsia="仿宋_GB2312"/>
          <w:sz w:val="32"/>
          <w:szCs w:val="32"/>
          <w:lang w:val="en-US" w:eastAsia="zh-CN"/>
        </w:rPr>
        <w:t>和办好人民满意的教育</w:t>
      </w:r>
      <w:r>
        <w:rPr>
          <w:rFonts w:hint="eastAsia" w:ascii="仿宋_GB2312" w:eastAsia="仿宋_GB2312"/>
          <w:sz w:val="32"/>
          <w:szCs w:val="32"/>
        </w:rPr>
        <w:t>作出新的更大贡献。</w:t>
      </w:r>
    </w:p>
    <w:p>
      <w:pPr>
        <w:spacing w:line="560" w:lineRule="exact"/>
        <w:ind w:firstLine="640" w:firstLineChars="200"/>
        <w:jc w:val="left"/>
        <w:rPr>
          <w:rFonts w:ascii="仿宋_GB2312" w:eastAsia="仿宋_GB2312"/>
          <w:sz w:val="32"/>
          <w:szCs w:val="32"/>
        </w:rPr>
      </w:pPr>
      <w:r>
        <w:rPr>
          <w:rFonts w:hint="eastAsia" w:ascii="仿宋_GB2312" w:hAnsi="Times New Roman" w:eastAsia="仿宋_GB2312"/>
          <w:sz w:val="32"/>
          <w:szCs w:val="32"/>
        </w:rPr>
        <w:t>附件：1</w:t>
      </w:r>
      <w:r>
        <w:rPr>
          <w:rFonts w:hint="eastAsia" w:ascii="仿宋_GB2312" w:eastAsia="仿宋_GB2312"/>
          <w:sz w:val="32"/>
          <w:szCs w:val="32"/>
        </w:rPr>
        <w:t>.学习参考资料</w:t>
      </w:r>
    </w:p>
    <w:p>
      <w:pPr>
        <w:numPr>
          <w:ilvl w:val="0"/>
          <w:numId w:val="1"/>
        </w:numPr>
        <w:spacing w:line="560" w:lineRule="exact"/>
        <w:ind w:firstLine="1600" w:firstLineChars="5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基层党员冬训工作创新项目申报表</w:t>
      </w:r>
    </w:p>
    <w:p>
      <w:pPr>
        <w:pStyle w:val="5"/>
        <w:numPr>
          <w:ilvl w:val="0"/>
          <w:numId w:val="0"/>
        </w:numPr>
        <w:rPr>
          <w:rFonts w:hint="default" w:ascii="仿宋_GB2312" w:hAnsi="Times New Roman" w:eastAsia="仿宋_GB2312" w:cs="Calibri"/>
          <w:kern w:val="2"/>
          <w:sz w:val="32"/>
          <w:szCs w:val="32"/>
          <w:lang w:val="en-US" w:eastAsia="zh-CN" w:bidi="ar-SA"/>
        </w:rPr>
      </w:pPr>
      <w:r>
        <w:rPr>
          <w:rFonts w:hint="eastAsia"/>
          <w:lang w:val="en-US" w:eastAsia="zh-CN"/>
        </w:rPr>
        <w:t xml:space="preserve">         </w:t>
      </w:r>
    </w:p>
    <w:p>
      <w:pPr>
        <w:spacing w:line="560" w:lineRule="exact"/>
        <w:ind w:firstLine="960" w:firstLineChars="300"/>
        <w:jc w:val="left"/>
        <w:rPr>
          <w:rFonts w:ascii="仿宋_GB2312" w:eastAsia="仿宋_GB2312"/>
          <w:sz w:val="32"/>
          <w:szCs w:val="32"/>
        </w:rPr>
      </w:pPr>
      <w:bookmarkStart w:id="0" w:name="_GoBack"/>
      <w:bookmarkEnd w:id="0"/>
    </w:p>
    <w:p>
      <w:pPr>
        <w:spacing w:line="560" w:lineRule="exact"/>
        <w:jc w:val="center"/>
        <w:rPr>
          <w:rFonts w:ascii="黑体" w:eastAsia="黑体" w:cs="仿宋_GB2312"/>
          <w:spacing w:val="4"/>
          <w:sz w:val="32"/>
          <w:szCs w:val="32"/>
        </w:rPr>
      </w:pPr>
      <w:r>
        <w:rPr>
          <w:rFonts w:hint="eastAsia" w:ascii="黑体" w:eastAsia="黑体" w:cs="仿宋_GB2312"/>
          <w:spacing w:val="4"/>
          <w:sz w:val="32"/>
          <w:szCs w:val="32"/>
          <w:lang w:val="en-US" w:eastAsia="zh-CN"/>
        </w:rPr>
        <w:t xml:space="preserve">                                   </w:t>
      </w:r>
    </w:p>
    <w:p>
      <w:pPr>
        <w:pStyle w:val="5"/>
        <w:ind w:left="0" w:leftChars="0" w:firstLine="0" w:firstLineChars="0"/>
        <w:rPr>
          <w:rFonts w:hint="eastAsia"/>
        </w:rPr>
      </w:pPr>
    </w:p>
    <w:p>
      <w:pPr>
        <w:pStyle w:val="5"/>
      </w:pPr>
    </w:p>
    <w:p>
      <w:pPr>
        <w:pStyle w:val="5"/>
      </w:pPr>
    </w:p>
    <w:p>
      <w:pPr>
        <w:pStyle w:val="5"/>
      </w:pPr>
    </w:p>
    <w:p>
      <w:pPr>
        <w:pStyle w:val="5"/>
        <w:ind w:left="0" w:leftChars="0" w:firstLine="0" w:firstLineChars="0"/>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r>
        <w:rPr>
          <w:rFonts w:hint="eastAsia" w:ascii="黑体" w:eastAsia="黑体" w:cs="仿宋_GB2312"/>
          <w:spacing w:val="4"/>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r>
        <w:rPr>
          <w:rFonts w:hint="eastAsia" w:ascii="黑体" w:eastAsia="黑体" w:cs="仿宋_GB2312"/>
          <w:spacing w:val="4"/>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eastAsia="黑体" w:cs="仿宋_GB2312"/>
          <w:spacing w:val="4"/>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both"/>
        <w:textAlignment w:val="auto"/>
        <w:rPr>
          <w:rFonts w:hint="eastAsia" w:ascii="黑体" w:hAnsi="黑体" w:eastAsia="黑体" w:cs="黑体"/>
          <w:sz w:val="44"/>
          <w:szCs w:val="44"/>
          <w:lang w:val="en-US" w:eastAsia="zh-CN"/>
        </w:rPr>
      </w:pPr>
      <w:r>
        <w:rPr>
          <w:rFonts w:hint="eastAsia" w:ascii="黑体" w:eastAsia="黑体" w:cs="仿宋_GB2312"/>
          <w:spacing w:val="4"/>
          <w:sz w:val="32"/>
          <w:szCs w:val="32"/>
          <w:lang w:val="en-US" w:eastAsia="zh-CN"/>
        </w:rPr>
        <w:t>附件1</w:t>
      </w:r>
      <w:r>
        <w:rPr>
          <w:rFonts w:hint="eastAsia" w:ascii="黑体" w:hAnsi="黑体" w:eastAsia="黑体" w:cs="黑体"/>
          <w:sz w:val="44"/>
          <w:szCs w:val="44"/>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2640" w:firstLineChars="600"/>
        <w:jc w:val="both"/>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冬训</w:t>
      </w:r>
      <w:r>
        <w:rPr>
          <w:rFonts w:hint="eastAsia" w:ascii="黑体" w:hAnsi="黑体" w:eastAsia="黑体" w:cs="黑体"/>
          <w:sz w:val="44"/>
          <w:szCs w:val="44"/>
        </w:rPr>
        <w:t>学习参考资料</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1.《习近平著作选读》第一卷、第二卷，人民出版社2023年版。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2.中共中央宣传部：《习近平新时代中国特色社会主义思想学习纲要(2023年版)》,学习出版社、人民出版社2023年版。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3.中共中央宣传部理论局：《中国式现代化面对面》,学习出版社、人民出版社2023年版。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4.《深刻领会党中央关于党的建设的重要思想不断提高组织工作质量》,《人民日报》2023年6月30日。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5.《坚定文化自信秉持开放包容坚持守正创新为全面建设社会主义现代化国家全面推进中华民族伟大复兴提供坚强思想保证强大精神力量有利文化条件》,《人民日报》2023年10月9日。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6.《中央经济工作会议在北京举行》,《人民日报》2023年12月13日。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7.《中国共产党江苏省第十四届委员会第四次全体会议决议》,《新华日报》2023年7月29日。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8.《中国共产党江苏省第十四届委员会第五次全体会议决议》,《新华日报》2023年12月22日。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9.《省委经济工作会议召开》,《新华日报》2023年12月23日。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10.中共江苏省委宣传部：《我们的现代化》,江苏人民出版社2023年版。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11.《中国共产党淮安市第八次代表大会第三次会议关于市委工作报告的决议》,《淮安日报》2023年12月29日。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.中共盱眙县委十五届</w:t>
      </w:r>
      <w:r>
        <w:rPr>
          <w:rFonts w:hint="eastAsia" w:ascii="仿宋_GB2312" w:eastAsia="仿宋_GB2312"/>
          <w:sz w:val="32"/>
          <w:szCs w:val="32"/>
          <w:lang w:eastAsia="zh-CN"/>
        </w:rPr>
        <w:t>八次全会</w:t>
      </w:r>
      <w:r>
        <w:rPr>
          <w:rFonts w:hint="eastAsia" w:ascii="仿宋_GB2312" w:eastAsia="仿宋_GB2312"/>
          <w:sz w:val="32"/>
          <w:szCs w:val="32"/>
        </w:rPr>
        <w:t>报告。</w:t>
      </w:r>
    </w:p>
    <w:p>
      <w:pPr>
        <w:pStyle w:val="5"/>
      </w:pPr>
    </w:p>
    <w:p>
      <w:pPr>
        <w:keepNext w:val="0"/>
        <w:keepLines w:val="0"/>
        <w:pageBreakBefore w:val="0"/>
        <w:widowControl/>
        <w:shd w:val="clear" w:color="auto" w:fill="FFFFFF"/>
        <w:kinsoku/>
        <w:wordWrap/>
        <w:overflowPunct/>
        <w:topLinePunct w:val="0"/>
        <w:autoSpaceDE/>
        <w:autoSpaceDN/>
        <w:bidi w:val="0"/>
        <w:adjustRightInd/>
        <w:snapToGrid/>
        <w:spacing w:line="560" w:lineRule="exact"/>
        <w:textAlignment w:val="auto"/>
        <w:rPr>
          <w:rFonts w:hint="eastAsia" w:ascii="黑体" w:eastAsia="黑体" w:cs="仿宋_GB2312"/>
          <w:spacing w:val="4"/>
          <w:sz w:val="32"/>
          <w:szCs w:val="32"/>
          <w:lang w:val="en-US" w:eastAsia="zh-CN"/>
        </w:rPr>
      </w:pPr>
      <w:r>
        <w:rPr>
          <w:rFonts w:hint="eastAsia" w:ascii="黑体" w:eastAsia="黑体" w:cs="仿宋_GB2312"/>
          <w:spacing w:val="4"/>
          <w:sz w:val="32"/>
          <w:szCs w:val="32"/>
        </w:rPr>
        <w:t>附件</w:t>
      </w:r>
      <w:r>
        <w:rPr>
          <w:rFonts w:hint="eastAsia" w:ascii="黑体" w:eastAsia="黑体" w:cs="仿宋_GB2312"/>
          <w:spacing w:val="4"/>
          <w:sz w:val="32"/>
          <w:szCs w:val="32"/>
          <w:lang w:val="en-US" w:eastAsia="zh-CN"/>
        </w:rPr>
        <w:t>2：</w:t>
      </w:r>
    </w:p>
    <w:p>
      <w:pPr>
        <w:pStyle w:val="5"/>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基层党员冬训工作创新项目申报表</w:t>
      </w:r>
    </w:p>
    <w:tbl>
      <w:tblPr>
        <w:tblStyle w:val="6"/>
        <w:tblpPr w:leftFromText="180" w:rightFromText="180" w:vertAnchor="text" w:horzAnchor="page" w:tblpX="1906" w:tblpY="341"/>
        <w:tblOverlap w:val="never"/>
        <w:tblW w:w="8613" w:type="dxa"/>
        <w:tblInd w:w="0" w:type="dxa"/>
        <w:tblLayout w:type="fixed"/>
        <w:tblCellMar>
          <w:top w:w="0" w:type="dxa"/>
          <w:left w:w="108" w:type="dxa"/>
          <w:bottom w:w="0" w:type="dxa"/>
          <w:right w:w="108" w:type="dxa"/>
        </w:tblCellMar>
      </w:tblPr>
      <w:tblGrid>
        <w:gridCol w:w="1526"/>
        <w:gridCol w:w="1558"/>
        <w:gridCol w:w="1080"/>
        <w:gridCol w:w="4449"/>
      </w:tblGrid>
      <w:tr>
        <w:tblPrEx>
          <w:tblCellMar>
            <w:top w:w="0" w:type="dxa"/>
            <w:left w:w="108" w:type="dxa"/>
            <w:bottom w:w="0" w:type="dxa"/>
            <w:right w:w="108" w:type="dxa"/>
          </w:tblCellMar>
        </w:tblPrEx>
        <w:trPr>
          <w:trHeight w:val="621" w:hRule="atLeast"/>
        </w:trPr>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color w:val="000000"/>
                <w:kern w:val="0"/>
                <w:sz w:val="30"/>
                <w:szCs w:val="30"/>
              </w:rPr>
            </w:pPr>
            <w:r>
              <w:rPr>
                <w:rFonts w:hint="eastAsia" w:ascii="宋体" w:hAnsi="宋体" w:cs="宋体"/>
                <w:color w:val="000000"/>
                <w:kern w:val="0"/>
                <w:sz w:val="30"/>
                <w:szCs w:val="30"/>
              </w:rPr>
              <w:t>申报单位</w:t>
            </w:r>
          </w:p>
        </w:tc>
        <w:tc>
          <w:tcPr>
            <w:tcW w:w="7087"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exact"/>
              <w:jc w:val="center"/>
              <w:rPr>
                <w:rFonts w:hint="eastAsia" w:ascii="仿宋_GB2312" w:hAnsi="仿宋_GB2312" w:eastAsia="仿宋_GB2312" w:cs="仿宋_GB2312"/>
                <w:color w:val="000000"/>
                <w:kern w:val="0"/>
                <w:sz w:val="24"/>
                <w:szCs w:val="30"/>
                <w:lang w:val="en-US" w:eastAsia="zh-CN"/>
              </w:rPr>
            </w:pPr>
          </w:p>
        </w:tc>
      </w:tr>
      <w:tr>
        <w:tblPrEx>
          <w:tblCellMar>
            <w:top w:w="0" w:type="dxa"/>
            <w:left w:w="108" w:type="dxa"/>
            <w:bottom w:w="0" w:type="dxa"/>
            <w:right w:w="108" w:type="dxa"/>
          </w:tblCellMar>
        </w:tblPrEx>
        <w:trPr>
          <w:trHeight w:val="711" w:hRule="atLeast"/>
        </w:trPr>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color w:val="000000"/>
                <w:kern w:val="0"/>
                <w:sz w:val="30"/>
                <w:szCs w:val="30"/>
              </w:rPr>
            </w:pPr>
            <w:r>
              <w:rPr>
                <w:rFonts w:hint="eastAsia" w:ascii="宋体" w:hAnsi="宋体" w:cs="宋体"/>
                <w:color w:val="000000"/>
                <w:kern w:val="0"/>
                <w:sz w:val="30"/>
                <w:szCs w:val="30"/>
              </w:rPr>
              <w:t>项目名称</w:t>
            </w:r>
          </w:p>
        </w:tc>
        <w:tc>
          <w:tcPr>
            <w:tcW w:w="7087"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exact"/>
              <w:jc w:val="center"/>
              <w:rPr>
                <w:rFonts w:hint="eastAsia" w:ascii="仿宋_GB2312" w:hAnsi="仿宋_GB2312" w:eastAsia="仿宋_GB2312" w:cs="仿宋_GB2312"/>
                <w:color w:val="000000"/>
                <w:kern w:val="0"/>
                <w:sz w:val="24"/>
                <w:szCs w:val="30"/>
                <w:lang w:eastAsia="zh-CN"/>
              </w:rPr>
            </w:pPr>
          </w:p>
        </w:tc>
      </w:tr>
      <w:tr>
        <w:tblPrEx>
          <w:tblCellMar>
            <w:top w:w="0" w:type="dxa"/>
            <w:left w:w="108" w:type="dxa"/>
            <w:bottom w:w="0" w:type="dxa"/>
            <w:right w:w="108" w:type="dxa"/>
          </w:tblCellMar>
        </w:tblPrEx>
        <w:trPr>
          <w:trHeight w:val="693" w:hRule="atLeast"/>
        </w:trPr>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color w:val="000000"/>
                <w:kern w:val="0"/>
                <w:sz w:val="30"/>
                <w:szCs w:val="30"/>
              </w:rPr>
            </w:pPr>
            <w:r>
              <w:rPr>
                <w:rFonts w:hint="eastAsia" w:ascii="宋体" w:hAnsi="宋体" w:cs="宋体"/>
                <w:color w:val="000000"/>
                <w:kern w:val="0"/>
                <w:sz w:val="30"/>
                <w:szCs w:val="30"/>
              </w:rPr>
              <w:t>负 责 人</w:t>
            </w:r>
          </w:p>
        </w:tc>
        <w:tc>
          <w:tcPr>
            <w:tcW w:w="1558" w:type="dxa"/>
            <w:tcBorders>
              <w:top w:val="single" w:color="000000" w:sz="4" w:space="0"/>
              <w:left w:val="nil"/>
              <w:bottom w:val="single" w:color="000000" w:sz="4" w:space="0"/>
              <w:right w:val="single" w:color="000000" w:sz="4" w:space="0"/>
            </w:tcBorders>
            <w:noWrap w:val="0"/>
            <w:vAlign w:val="center"/>
          </w:tcPr>
          <w:p>
            <w:pPr>
              <w:widowControl/>
              <w:spacing w:line="560" w:lineRule="exact"/>
              <w:jc w:val="center"/>
              <w:rPr>
                <w:rFonts w:hint="eastAsia" w:ascii="宋体" w:hAnsi="宋体" w:eastAsia="宋体" w:cs="宋体"/>
                <w:color w:val="000000"/>
                <w:kern w:val="0"/>
                <w:sz w:val="30"/>
                <w:szCs w:val="30"/>
                <w:lang w:val="en-US" w:eastAsia="zh-CN"/>
              </w:rPr>
            </w:pPr>
          </w:p>
        </w:tc>
        <w:tc>
          <w:tcPr>
            <w:tcW w:w="1080" w:type="dxa"/>
            <w:tcBorders>
              <w:top w:val="single" w:color="000000" w:sz="4" w:space="0"/>
              <w:left w:val="nil"/>
              <w:bottom w:val="single" w:color="000000" w:sz="4" w:space="0"/>
              <w:right w:val="single" w:color="000000" w:sz="4" w:space="0"/>
            </w:tcBorders>
            <w:noWrap w:val="0"/>
            <w:vAlign w:val="center"/>
          </w:tcPr>
          <w:p>
            <w:pPr>
              <w:widowControl/>
              <w:spacing w:line="560" w:lineRule="exact"/>
              <w:ind w:right="-2846" w:rightChars="0"/>
              <w:jc w:val="both"/>
              <w:rPr>
                <w:rFonts w:ascii="宋体" w:hAnsi="宋体" w:cs="宋体"/>
                <w:color w:val="000000"/>
                <w:kern w:val="0"/>
                <w:sz w:val="30"/>
                <w:szCs w:val="30"/>
              </w:rPr>
            </w:pPr>
            <w:r>
              <w:rPr>
                <w:rFonts w:hint="eastAsia" w:ascii="宋体" w:hAnsi="宋体" w:cs="宋体"/>
                <w:color w:val="000000"/>
                <w:kern w:val="0"/>
                <w:sz w:val="30"/>
                <w:szCs w:val="30"/>
              </w:rPr>
              <w:t>职  务</w:t>
            </w:r>
          </w:p>
        </w:tc>
        <w:tc>
          <w:tcPr>
            <w:tcW w:w="4449" w:type="dxa"/>
            <w:tcBorders>
              <w:top w:val="single" w:color="000000" w:sz="4" w:space="0"/>
              <w:left w:val="nil"/>
              <w:bottom w:val="single" w:color="000000" w:sz="4" w:space="0"/>
              <w:right w:val="single" w:color="000000" w:sz="4" w:space="0"/>
            </w:tcBorders>
            <w:noWrap w:val="0"/>
            <w:vAlign w:val="center"/>
          </w:tcPr>
          <w:p>
            <w:pPr>
              <w:widowControl/>
              <w:spacing w:line="560" w:lineRule="exact"/>
              <w:jc w:val="center"/>
              <w:rPr>
                <w:rFonts w:hint="default" w:ascii="宋体" w:hAnsi="宋体" w:eastAsia="宋体" w:cs="宋体"/>
                <w:color w:val="000000"/>
                <w:kern w:val="0"/>
                <w:sz w:val="30"/>
                <w:szCs w:val="30"/>
                <w:lang w:val="en-US" w:eastAsia="zh-CN"/>
              </w:rPr>
            </w:pPr>
          </w:p>
        </w:tc>
      </w:tr>
      <w:tr>
        <w:tblPrEx>
          <w:tblCellMar>
            <w:top w:w="0" w:type="dxa"/>
            <w:left w:w="108" w:type="dxa"/>
            <w:bottom w:w="0" w:type="dxa"/>
            <w:right w:w="108" w:type="dxa"/>
          </w:tblCellMar>
        </w:tblPrEx>
        <w:trPr>
          <w:trHeight w:val="6747" w:hRule="atLeast"/>
        </w:trPr>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color w:val="000000"/>
                <w:kern w:val="0"/>
                <w:sz w:val="30"/>
                <w:szCs w:val="30"/>
              </w:rPr>
            </w:pPr>
          </w:p>
          <w:p>
            <w:pPr>
              <w:widowControl/>
              <w:spacing w:line="560" w:lineRule="exact"/>
              <w:jc w:val="center"/>
              <w:rPr>
                <w:rFonts w:ascii="宋体" w:hAnsi="宋体" w:cs="宋体"/>
                <w:color w:val="000000"/>
                <w:kern w:val="0"/>
                <w:sz w:val="30"/>
                <w:szCs w:val="30"/>
              </w:rPr>
            </w:pPr>
            <w:r>
              <w:rPr>
                <w:rFonts w:hint="eastAsia" w:ascii="宋体" w:hAnsi="宋体" w:cs="宋体"/>
                <w:color w:val="000000"/>
                <w:kern w:val="0"/>
                <w:sz w:val="30"/>
                <w:szCs w:val="30"/>
              </w:rPr>
              <w:t>项目简介及</w:t>
            </w:r>
          </w:p>
          <w:p>
            <w:pPr>
              <w:widowControl/>
              <w:spacing w:line="560" w:lineRule="exact"/>
              <w:jc w:val="center"/>
              <w:rPr>
                <w:rFonts w:ascii="宋体" w:hAnsi="宋体" w:cs="宋体"/>
                <w:color w:val="000000"/>
                <w:kern w:val="0"/>
                <w:sz w:val="30"/>
                <w:szCs w:val="28"/>
              </w:rPr>
            </w:pPr>
            <w:r>
              <w:rPr>
                <w:rFonts w:hint="eastAsia" w:ascii="宋体" w:hAnsi="宋体" w:cs="宋体"/>
                <w:color w:val="000000"/>
                <w:kern w:val="0"/>
                <w:sz w:val="30"/>
                <w:szCs w:val="30"/>
              </w:rPr>
              <w:t>实施情况</w:t>
            </w:r>
          </w:p>
          <w:p>
            <w:pPr>
              <w:widowControl/>
              <w:spacing w:line="560" w:lineRule="exact"/>
              <w:jc w:val="center"/>
              <w:rPr>
                <w:rFonts w:ascii="宋体" w:hAnsi="宋体" w:cs="宋体"/>
                <w:color w:val="000000"/>
                <w:kern w:val="0"/>
                <w:sz w:val="30"/>
                <w:szCs w:val="28"/>
              </w:rPr>
            </w:pPr>
          </w:p>
        </w:tc>
        <w:tc>
          <w:tcPr>
            <w:tcW w:w="7087" w:type="dxa"/>
            <w:gridSpan w:val="3"/>
            <w:tcBorders>
              <w:top w:val="single" w:color="000000" w:sz="4" w:space="0"/>
              <w:left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（不少于800字）</w:t>
            </w:r>
          </w:p>
          <w:p>
            <w:pPr>
              <w:pStyle w:val="5"/>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一、创新目的</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二、创新内容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楷体_GB2312" w:hAnsi="楷体_GB2312" w:eastAsia="楷体_GB2312" w:cs="楷体_GB2312"/>
                <w:b/>
                <w:bCs/>
                <w:sz w:val="28"/>
                <w:szCs w:val="28"/>
                <w:lang w:val="en-US" w:eastAsia="zh-CN"/>
              </w:rPr>
            </w:pPr>
            <w:r>
              <w:rPr>
                <w:rFonts w:hint="eastAsia" w:ascii="仿宋_GB2312" w:hAnsi="仿宋_GB2312" w:eastAsia="仿宋_GB2312" w:cs="仿宋_GB2312"/>
                <w:b w:val="0"/>
                <w:bCs w:val="0"/>
                <w:sz w:val="28"/>
                <w:szCs w:val="28"/>
                <w:lang w:val="en-US" w:eastAsia="zh-CN"/>
              </w:rPr>
              <w:t>三、创新实效</w:t>
            </w:r>
          </w:p>
          <w:p>
            <w:pPr>
              <w:keepNext w:val="0"/>
              <w:keepLines w:val="0"/>
              <w:pageBreakBefore w:val="0"/>
              <w:widowControl/>
              <w:kinsoku/>
              <w:wordWrap/>
              <w:overflowPunct/>
              <w:topLinePunct w:val="0"/>
              <w:autoSpaceDE/>
              <w:autoSpaceDN/>
              <w:bidi w:val="0"/>
              <w:adjustRightInd/>
              <w:snapToGrid/>
              <w:spacing w:line="440" w:lineRule="exact"/>
              <w:ind w:firstLine="440" w:firstLineChars="200"/>
              <w:jc w:val="left"/>
              <w:textAlignment w:val="auto"/>
              <w:rPr>
                <w:rFonts w:hint="eastAsia" w:ascii="宋体" w:hAnsi="宋体" w:eastAsia="宋体" w:cs="宋体"/>
                <w:color w:val="000000"/>
                <w:kern w:val="0"/>
                <w:sz w:val="22"/>
                <w:szCs w:val="28"/>
                <w:lang w:eastAsia="zh-CN"/>
              </w:rPr>
            </w:pPr>
          </w:p>
        </w:tc>
      </w:tr>
      <w:tr>
        <w:tblPrEx>
          <w:tblCellMar>
            <w:top w:w="0" w:type="dxa"/>
            <w:left w:w="108" w:type="dxa"/>
            <w:bottom w:w="0" w:type="dxa"/>
            <w:right w:w="108" w:type="dxa"/>
          </w:tblCellMar>
        </w:tblPrEx>
        <w:trPr>
          <w:trHeight w:val="1908" w:hRule="atLeast"/>
        </w:trPr>
        <w:tc>
          <w:tcPr>
            <w:tcW w:w="152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rPr>
                <w:rFonts w:ascii="宋体" w:hAnsi="宋体" w:cs="宋体"/>
                <w:color w:val="000000"/>
                <w:kern w:val="0"/>
                <w:sz w:val="30"/>
                <w:szCs w:val="21"/>
              </w:rPr>
            </w:pPr>
            <w:r>
              <w:rPr>
                <w:rFonts w:hint="eastAsia" w:ascii="宋体" w:hAnsi="宋体" w:cs="宋体"/>
                <w:color w:val="000000"/>
                <w:kern w:val="0"/>
                <w:sz w:val="30"/>
                <w:szCs w:val="21"/>
              </w:rPr>
              <w:t>推荐</w:t>
            </w:r>
          </w:p>
          <w:p>
            <w:pPr>
              <w:widowControl/>
              <w:spacing w:line="560" w:lineRule="exact"/>
              <w:jc w:val="center"/>
              <w:rPr>
                <w:rFonts w:ascii="宋体" w:hAnsi="宋体" w:cs="宋体"/>
                <w:color w:val="000000"/>
                <w:kern w:val="0"/>
                <w:sz w:val="30"/>
                <w:szCs w:val="21"/>
              </w:rPr>
            </w:pPr>
            <w:r>
              <w:rPr>
                <w:rFonts w:hint="eastAsia" w:ascii="宋体" w:hAnsi="宋体" w:cs="宋体"/>
                <w:color w:val="000000"/>
                <w:kern w:val="0"/>
                <w:sz w:val="30"/>
                <w:szCs w:val="21"/>
              </w:rPr>
              <w:t>单位</w:t>
            </w:r>
          </w:p>
          <w:p>
            <w:pPr>
              <w:widowControl/>
              <w:spacing w:line="560" w:lineRule="exact"/>
              <w:jc w:val="center"/>
              <w:rPr>
                <w:rFonts w:ascii="宋体" w:hAnsi="宋体" w:cs="宋体"/>
                <w:color w:val="000000"/>
                <w:kern w:val="0"/>
                <w:sz w:val="30"/>
                <w:szCs w:val="21"/>
              </w:rPr>
            </w:pPr>
            <w:r>
              <w:rPr>
                <w:rFonts w:hint="eastAsia" w:ascii="宋体" w:hAnsi="宋体" w:cs="宋体"/>
                <w:color w:val="000000"/>
                <w:kern w:val="0"/>
                <w:sz w:val="30"/>
                <w:szCs w:val="21"/>
              </w:rPr>
              <w:t>意见</w:t>
            </w:r>
          </w:p>
        </w:tc>
        <w:tc>
          <w:tcPr>
            <w:tcW w:w="7087" w:type="dxa"/>
            <w:gridSpan w:val="3"/>
            <w:tcBorders>
              <w:top w:val="single" w:color="000000" w:sz="4" w:space="0"/>
              <w:left w:val="nil"/>
              <w:bottom w:val="single" w:color="000000" w:sz="4" w:space="0"/>
              <w:right w:val="single" w:color="000000" w:sz="4" w:space="0"/>
            </w:tcBorders>
            <w:noWrap w:val="0"/>
            <w:vAlign w:val="center"/>
          </w:tcPr>
          <w:p>
            <w:pPr>
              <w:widowControl/>
              <w:spacing w:line="560" w:lineRule="exact"/>
              <w:jc w:val="left"/>
              <w:rPr>
                <w:rFonts w:ascii="宋体" w:hAnsi="宋体" w:cs="宋体"/>
                <w:color w:val="000000"/>
                <w:kern w:val="0"/>
                <w:sz w:val="30"/>
                <w:szCs w:val="28"/>
              </w:rPr>
            </w:pPr>
          </w:p>
          <w:p>
            <w:pPr>
              <w:widowControl/>
              <w:spacing w:line="560" w:lineRule="exact"/>
              <w:ind w:firstLine="3900" w:firstLineChars="1300"/>
              <w:jc w:val="left"/>
              <w:rPr>
                <w:rFonts w:ascii="宋体" w:hAnsi="宋体" w:cs="宋体"/>
                <w:color w:val="000000"/>
                <w:kern w:val="0"/>
                <w:sz w:val="30"/>
                <w:szCs w:val="21"/>
              </w:rPr>
            </w:pPr>
            <w:r>
              <w:rPr>
                <w:rFonts w:hint="eastAsia" w:ascii="宋体" w:hAnsi="宋体" w:cs="宋体"/>
                <w:color w:val="000000"/>
                <w:kern w:val="0"/>
                <w:sz w:val="30"/>
                <w:szCs w:val="21"/>
              </w:rPr>
              <w:t>盖章</w:t>
            </w:r>
          </w:p>
          <w:p>
            <w:pPr>
              <w:widowControl/>
              <w:spacing w:line="560" w:lineRule="exact"/>
              <w:jc w:val="left"/>
              <w:rPr>
                <w:rFonts w:ascii="宋体" w:hAnsi="宋体" w:cs="宋体"/>
                <w:color w:val="000000"/>
                <w:kern w:val="0"/>
                <w:sz w:val="30"/>
                <w:szCs w:val="28"/>
              </w:rPr>
            </w:pPr>
            <w:r>
              <w:rPr>
                <w:rFonts w:hint="eastAsia" w:ascii="宋体" w:hAnsi="宋体" w:cs="宋体"/>
                <w:color w:val="000000"/>
                <w:kern w:val="0"/>
                <w:sz w:val="30"/>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sz w:val="32"/>
          <w:szCs w:val="32"/>
        </w:rPr>
      </w:pPr>
    </w:p>
    <w:p>
      <w:pPr>
        <w:pStyle w:val="5"/>
        <w:ind w:left="0" w:leftChars="0" w:firstLine="0" w:firstLineChars="0"/>
        <w:jc w:val="both"/>
        <w:rPr>
          <w:rFonts w:hint="default" w:ascii="仿宋_GB2312" w:hAnsi="Times New Roman" w:eastAsia="仿宋_GB2312" w:cs="Calibri"/>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51E5"/>
    <w:multiLevelType w:val="singleLevel"/>
    <w:tmpl w:val="B04D51E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ZGYzZDcxYWYzODJlNzQyMTY0ZGQ2MzkxNmY3OWQifQ=="/>
  </w:docVars>
  <w:rsids>
    <w:rsidRoot w:val="3B17050A"/>
    <w:rsid w:val="004874D5"/>
    <w:rsid w:val="04C36291"/>
    <w:rsid w:val="0CD61976"/>
    <w:rsid w:val="110D797F"/>
    <w:rsid w:val="11EC3A38"/>
    <w:rsid w:val="15BD365C"/>
    <w:rsid w:val="18627B26"/>
    <w:rsid w:val="1CF245F9"/>
    <w:rsid w:val="2122550F"/>
    <w:rsid w:val="2160651E"/>
    <w:rsid w:val="25A246E2"/>
    <w:rsid w:val="2C9A6113"/>
    <w:rsid w:val="30F064B9"/>
    <w:rsid w:val="3B17050A"/>
    <w:rsid w:val="3BE73011"/>
    <w:rsid w:val="3C8577D9"/>
    <w:rsid w:val="3D15303E"/>
    <w:rsid w:val="3FA6268D"/>
    <w:rsid w:val="412F0DC7"/>
    <w:rsid w:val="43A108C4"/>
    <w:rsid w:val="45E322C4"/>
    <w:rsid w:val="46617568"/>
    <w:rsid w:val="46EE17C8"/>
    <w:rsid w:val="4C892D5A"/>
    <w:rsid w:val="4CC065F7"/>
    <w:rsid w:val="4E4D7198"/>
    <w:rsid w:val="514F5C6A"/>
    <w:rsid w:val="58F5279F"/>
    <w:rsid w:val="5FA37CAF"/>
    <w:rsid w:val="61501C21"/>
    <w:rsid w:val="67C25F42"/>
    <w:rsid w:val="68EF2D67"/>
    <w:rsid w:val="6A626230"/>
    <w:rsid w:val="6ACA0B82"/>
    <w:rsid w:val="6DB16743"/>
    <w:rsid w:val="70442943"/>
    <w:rsid w:val="71CC00E9"/>
    <w:rsid w:val="73261D44"/>
    <w:rsid w:val="738A025C"/>
    <w:rsid w:val="73E57880"/>
    <w:rsid w:val="77C728B6"/>
    <w:rsid w:val="7EEA7E01"/>
    <w:rsid w:val="7FD14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640" w:firstLineChars="200"/>
    </w:pPr>
    <w:rPr>
      <w:rFonts w:eastAsia="仿宋_GB2312"/>
      <w:sz w:val="32"/>
    </w:rPr>
  </w:style>
  <w:style w:type="paragraph" w:styleId="3">
    <w:name w:val="footer"/>
    <w:basedOn w:val="1"/>
    <w:autoRedefine/>
    <w:qFormat/>
    <w:uiPriority w:val="99"/>
    <w:pPr>
      <w:tabs>
        <w:tab w:val="center" w:pos="4153"/>
        <w:tab w:val="right" w:pos="8306"/>
      </w:tabs>
      <w:snapToGrid w:val="0"/>
      <w:jc w:val="left"/>
    </w:pPr>
    <w:rPr>
      <w:rFonts w:cs="Times New Roman"/>
      <w:kern w:val="0"/>
      <w:sz w:val="18"/>
      <w:szCs w:val="18"/>
    </w:rPr>
  </w:style>
  <w:style w:type="paragraph" w:styleId="4">
    <w:name w:val="header"/>
    <w:basedOn w:val="1"/>
    <w:autoRedefine/>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5">
    <w:name w:val="Body Text First Indent 2"/>
    <w:basedOn w:val="2"/>
    <w:autoRedefine/>
    <w:qFormat/>
    <w:uiPriority w:val="0"/>
    <w:pPr>
      <w:ind w:firstLine="420" w:firstLineChars="200"/>
    </w:p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2024-02-07T02:02:00Z</dcterms:created>
  <dc:creator>w s l</dc:creator>
  <cp:lastModifiedBy>w s l</cp:lastModifiedBy>
  <cp:lastPrinted>2024-02-22T09:08:00Z</cp:lastPrinted>
  <dcterms:modified xsi:type="dcterms:W3CDTF">2024-02-26T02:54:01Z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E90BD7FE20414E75825BD39CB5929B28_13</vt:lpwstr>
  </property>
</Properties>
</file>